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E2" w:rsidRPr="008776E1" w:rsidRDefault="006A58E2" w:rsidP="006A58E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EXAME 2011</w:t>
      </w:r>
      <w:r w:rsidRPr="008776E1">
        <w:rPr>
          <w:rFonts w:ascii="Verdana" w:hAnsi="Verdana"/>
          <w:b/>
          <w:sz w:val="24"/>
          <w:szCs w:val="24"/>
        </w:rPr>
        <w:t>/</w:t>
      </w:r>
      <w:r>
        <w:rPr>
          <w:rFonts w:ascii="Verdana" w:hAnsi="Verdana"/>
          <w:b/>
          <w:sz w:val="24"/>
          <w:szCs w:val="24"/>
        </w:rPr>
        <w:t>1</w:t>
      </w:r>
    </w:p>
    <w:p w:rsidR="006A58E2" w:rsidRPr="008776E1" w:rsidRDefault="006A58E2" w:rsidP="006A58E2">
      <w:pPr>
        <w:jc w:val="center"/>
        <w:rPr>
          <w:rFonts w:ascii="Verdana" w:hAnsi="Verdana"/>
          <w:b/>
          <w:sz w:val="24"/>
          <w:szCs w:val="24"/>
        </w:rPr>
      </w:pPr>
    </w:p>
    <w:p w:rsidR="006A58E2" w:rsidRPr="008776E1" w:rsidRDefault="006A58E2" w:rsidP="006A58E2">
      <w:pPr>
        <w:jc w:val="center"/>
        <w:rPr>
          <w:rFonts w:ascii="Verdana" w:hAnsi="Verdana"/>
          <w:b/>
          <w:sz w:val="24"/>
          <w:szCs w:val="24"/>
        </w:rPr>
      </w:pPr>
    </w:p>
    <w:p w:rsidR="00F35B12" w:rsidRPr="006A58E2" w:rsidRDefault="00F35B12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Verdana" w:hAnsi="Verdana" w:cs="Arial"/>
          <w:b/>
          <w:sz w:val="24"/>
          <w:szCs w:val="24"/>
        </w:rPr>
      </w:pPr>
      <w:r w:rsidRPr="006A58E2">
        <w:rPr>
          <w:rFonts w:ascii="Verdana" w:hAnsi="Verdana" w:cs="Arial"/>
          <w:b/>
          <w:sz w:val="24"/>
          <w:szCs w:val="24"/>
        </w:rPr>
        <w:t xml:space="preserve">Questão </w:t>
      </w:r>
      <w:r w:rsidR="00133FD2" w:rsidRPr="006A58E2">
        <w:rPr>
          <w:rFonts w:ascii="Verdana" w:hAnsi="Verdana" w:cs="Arial"/>
          <w:b/>
          <w:sz w:val="24"/>
          <w:szCs w:val="24"/>
        </w:rPr>
        <w:t>48</w:t>
      </w:r>
    </w:p>
    <w:p w:rsidR="00F35B12" w:rsidRPr="006A58E2" w:rsidRDefault="00F35B12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 w:val="24"/>
          <w:szCs w:val="24"/>
        </w:rPr>
      </w:pPr>
    </w:p>
    <w:p w:rsidR="006A58E2" w:rsidRDefault="006A58E2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4"/>
          <w:szCs w:val="24"/>
        </w:rPr>
      </w:pPr>
      <w:r w:rsidRPr="00CD0E12">
        <w:rPr>
          <w:rFonts w:ascii="Verdana" w:hAnsi="Verdana"/>
          <w:b/>
          <w:sz w:val="24"/>
          <w:szCs w:val="24"/>
        </w:rPr>
        <w:t>Comentário</w:t>
      </w:r>
      <w:r>
        <w:rPr>
          <w:rFonts w:ascii="Verdana" w:hAnsi="Verdana"/>
          <w:sz w:val="24"/>
          <w:szCs w:val="24"/>
        </w:rPr>
        <w:t xml:space="preserve">: </w:t>
      </w:r>
      <w:r w:rsidRPr="008776E1">
        <w:rPr>
          <w:rFonts w:ascii="Verdana" w:hAnsi="Verdana"/>
          <w:sz w:val="24"/>
          <w:szCs w:val="24"/>
        </w:rPr>
        <w:t xml:space="preserve">questão </w:t>
      </w:r>
      <w:r>
        <w:rPr>
          <w:rFonts w:ascii="Verdana" w:hAnsi="Verdana"/>
          <w:sz w:val="24"/>
          <w:szCs w:val="24"/>
        </w:rPr>
        <w:t>de alguma dificuldade, em virtude da pegadinha da alternativa correta (B).</w:t>
      </w:r>
    </w:p>
    <w:p w:rsidR="006A58E2" w:rsidRPr="008776E1" w:rsidRDefault="006A58E2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4"/>
          <w:szCs w:val="24"/>
        </w:rPr>
      </w:pPr>
    </w:p>
    <w:p w:rsidR="00133FD2" w:rsidRPr="006A58E2" w:rsidRDefault="00133FD2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i/>
          <w:sz w:val="24"/>
          <w:szCs w:val="24"/>
        </w:rPr>
      </w:pPr>
      <w:r w:rsidRPr="006A58E2">
        <w:rPr>
          <w:rFonts w:ascii="Verdana" w:hAnsi="Verdana" w:cs="Arial"/>
          <w:i/>
          <w:sz w:val="24"/>
          <w:szCs w:val="24"/>
        </w:rPr>
        <w:t>Em relação à modificação do capital social das sociedades limitadas, assinale a alternativa correta.</w:t>
      </w:r>
    </w:p>
    <w:p w:rsidR="00F35B12" w:rsidRPr="006A58E2" w:rsidRDefault="00F35B12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i/>
          <w:sz w:val="24"/>
          <w:szCs w:val="24"/>
        </w:rPr>
      </w:pPr>
    </w:p>
    <w:p w:rsidR="00133FD2" w:rsidRPr="006A58E2" w:rsidRDefault="00133FD2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i/>
          <w:sz w:val="24"/>
          <w:szCs w:val="24"/>
        </w:rPr>
      </w:pPr>
      <w:r w:rsidRPr="006A58E2">
        <w:rPr>
          <w:rFonts w:ascii="Verdana" w:hAnsi="Verdana" w:cs="Arial"/>
          <w:i/>
          <w:sz w:val="24"/>
          <w:szCs w:val="24"/>
        </w:rPr>
        <w:t xml:space="preserve">(A) Há direito de preferência do sócio no caso de aumento, do capital-social, exercendo, primeiro, esse direito o sócio majoritário, que poderá adquirir todas as quotas ou quantas lhe interessarem. </w:t>
      </w:r>
      <w:proofErr w:type="gramStart"/>
      <w:r w:rsidRPr="006A58E2">
        <w:rPr>
          <w:rFonts w:ascii="Verdana" w:hAnsi="Verdana" w:cs="Arial"/>
          <w:i/>
          <w:sz w:val="24"/>
          <w:szCs w:val="24"/>
        </w:rPr>
        <w:t>Após</w:t>
      </w:r>
      <w:proofErr w:type="gramEnd"/>
      <w:r w:rsidRPr="006A58E2">
        <w:rPr>
          <w:rFonts w:ascii="Verdana" w:hAnsi="Verdana" w:cs="Arial"/>
          <w:i/>
          <w:sz w:val="24"/>
          <w:szCs w:val="24"/>
        </w:rPr>
        <w:t xml:space="preserve"> exercido esse direito, caso restem quotas a serem adquiridas, terá preferência sobre os demais quem tiver maior número de quotas, e assim sucessivamente.</w:t>
      </w:r>
    </w:p>
    <w:p w:rsidR="006A58E2" w:rsidRDefault="00F35B12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 w:val="24"/>
          <w:szCs w:val="24"/>
        </w:rPr>
      </w:pPr>
      <w:r w:rsidRPr="006A58E2">
        <w:rPr>
          <w:rFonts w:ascii="Verdana" w:hAnsi="Verdana" w:cs="Arial"/>
          <w:b/>
          <w:sz w:val="24"/>
          <w:szCs w:val="24"/>
        </w:rPr>
        <w:t>Alternativa incorreta:</w:t>
      </w:r>
      <w:r w:rsidRPr="006A58E2">
        <w:rPr>
          <w:rFonts w:ascii="Verdana" w:hAnsi="Verdana" w:cs="Arial"/>
          <w:sz w:val="24"/>
          <w:szCs w:val="24"/>
        </w:rPr>
        <w:t xml:space="preserve"> os sócios têm direito de preferência para aquisição das cotas, na proporção de sua participação no capital social, de acordo com o art. 1.081</w:t>
      </w:r>
      <w:r w:rsidR="007B6DC9" w:rsidRPr="006A58E2">
        <w:rPr>
          <w:rFonts w:ascii="Verdana" w:hAnsi="Verdana" w:cs="Arial"/>
          <w:sz w:val="24"/>
          <w:szCs w:val="24"/>
        </w:rPr>
        <w:t xml:space="preserve"> do Código Civil</w:t>
      </w:r>
      <w:r w:rsidRPr="006A58E2">
        <w:rPr>
          <w:rFonts w:ascii="Verdana" w:hAnsi="Verdana" w:cs="Arial"/>
          <w:sz w:val="24"/>
          <w:szCs w:val="24"/>
        </w:rPr>
        <w:t>:</w:t>
      </w:r>
    </w:p>
    <w:p w:rsidR="00F35B12" w:rsidRPr="006A58E2" w:rsidRDefault="00F35B12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 w:val="24"/>
          <w:szCs w:val="24"/>
        </w:rPr>
      </w:pPr>
      <w:r w:rsidRPr="006A58E2">
        <w:rPr>
          <w:rFonts w:ascii="Verdana" w:hAnsi="Verdana" w:cs="Arial"/>
          <w:sz w:val="24"/>
          <w:szCs w:val="24"/>
        </w:rPr>
        <w:t xml:space="preserve">“§ 1º Até trinta dias após a deliberação, terão </w:t>
      </w:r>
      <w:r w:rsidRPr="006A58E2">
        <w:rPr>
          <w:rFonts w:ascii="Verdana" w:hAnsi="Verdana" w:cs="Arial"/>
          <w:b/>
          <w:sz w:val="24"/>
          <w:szCs w:val="24"/>
        </w:rPr>
        <w:t>os sócios preferência para participar do aumento, na proporção das quotas de que sejam titulares</w:t>
      </w:r>
      <w:r w:rsidRPr="006A58E2">
        <w:rPr>
          <w:rFonts w:ascii="Verdana" w:hAnsi="Verdana" w:cs="Arial"/>
          <w:sz w:val="24"/>
          <w:szCs w:val="24"/>
        </w:rPr>
        <w:t>”.</w:t>
      </w:r>
    </w:p>
    <w:p w:rsidR="00F35B12" w:rsidRPr="006A58E2" w:rsidRDefault="00F35B12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i/>
          <w:sz w:val="24"/>
          <w:szCs w:val="24"/>
        </w:rPr>
      </w:pPr>
    </w:p>
    <w:p w:rsidR="00133FD2" w:rsidRPr="006A58E2" w:rsidRDefault="00133FD2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i/>
          <w:sz w:val="24"/>
          <w:szCs w:val="24"/>
        </w:rPr>
      </w:pPr>
      <w:r w:rsidRPr="006A58E2">
        <w:rPr>
          <w:rFonts w:ascii="Verdana" w:hAnsi="Verdana" w:cs="Arial"/>
          <w:i/>
          <w:sz w:val="24"/>
          <w:szCs w:val="24"/>
        </w:rPr>
        <w:t>(B) Uma das hipóteses para que haja diminuição do capital social é que a sociedade tenha tido prejuízos que não serão mais recuperados, devendo-se, nesse caso, haver diminuição proporcional do valor das quotas, tornando-se efetiva essa diminuição a partir do momento em que for feita a averbação no cartório competente da ata da assembleia que a aprovou.</w:t>
      </w:r>
    </w:p>
    <w:p w:rsidR="009C3A3B" w:rsidRPr="006A58E2" w:rsidRDefault="00F35B12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 w:val="24"/>
          <w:szCs w:val="24"/>
        </w:rPr>
      </w:pPr>
      <w:r w:rsidRPr="006A58E2">
        <w:rPr>
          <w:rFonts w:ascii="Verdana" w:hAnsi="Verdana" w:cs="Arial"/>
          <w:b/>
          <w:sz w:val="24"/>
          <w:szCs w:val="24"/>
        </w:rPr>
        <w:t>Alternativa correta:</w:t>
      </w:r>
      <w:r w:rsidRPr="006A58E2">
        <w:rPr>
          <w:rFonts w:ascii="Verdana" w:hAnsi="Verdana" w:cs="Arial"/>
          <w:sz w:val="24"/>
          <w:szCs w:val="24"/>
        </w:rPr>
        <w:t xml:space="preserve"> </w:t>
      </w:r>
      <w:r w:rsidR="00011A3C" w:rsidRPr="006A58E2">
        <w:rPr>
          <w:rFonts w:ascii="Verdana" w:hAnsi="Verdana" w:cs="Arial"/>
          <w:sz w:val="24"/>
          <w:szCs w:val="24"/>
        </w:rPr>
        <w:t>a primeira parte não oferece dificuldade, de acordo com o Código Civil:</w:t>
      </w:r>
    </w:p>
    <w:p w:rsidR="009C3A3B" w:rsidRPr="006A58E2" w:rsidRDefault="00F35B12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 w:val="24"/>
          <w:szCs w:val="24"/>
        </w:rPr>
      </w:pPr>
      <w:r w:rsidRPr="006A58E2">
        <w:rPr>
          <w:rFonts w:ascii="Verdana" w:hAnsi="Verdana" w:cs="Arial"/>
          <w:sz w:val="24"/>
          <w:szCs w:val="24"/>
        </w:rPr>
        <w:t>“</w:t>
      </w:r>
      <w:r w:rsidR="00011A3C" w:rsidRPr="006A58E2">
        <w:rPr>
          <w:rFonts w:ascii="Verdana" w:hAnsi="Verdana" w:cs="Arial"/>
          <w:sz w:val="24"/>
          <w:szCs w:val="24"/>
        </w:rPr>
        <w:t xml:space="preserve">Art. 1.082. Pode a sociedade reduzir o capital, mediante a correspondente modificação do contrato: </w:t>
      </w:r>
    </w:p>
    <w:p w:rsidR="009C3A3B" w:rsidRPr="006A58E2" w:rsidRDefault="00011A3C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 w:val="24"/>
          <w:szCs w:val="24"/>
        </w:rPr>
      </w:pPr>
      <w:r w:rsidRPr="006A58E2">
        <w:rPr>
          <w:rFonts w:ascii="Verdana" w:hAnsi="Verdana" w:cs="Arial"/>
          <w:sz w:val="24"/>
          <w:szCs w:val="24"/>
        </w:rPr>
        <w:t xml:space="preserve">I - depois de integralizado, </w:t>
      </w:r>
      <w:r w:rsidRPr="006A58E2">
        <w:rPr>
          <w:rFonts w:ascii="Verdana" w:hAnsi="Verdana" w:cs="Arial"/>
          <w:b/>
          <w:sz w:val="24"/>
          <w:szCs w:val="24"/>
        </w:rPr>
        <w:t>se houver perdas irreparáveis</w:t>
      </w:r>
      <w:r w:rsidR="009C3A3B" w:rsidRPr="006A58E2">
        <w:rPr>
          <w:rFonts w:ascii="Verdana" w:hAnsi="Verdana" w:cs="Arial"/>
          <w:sz w:val="24"/>
          <w:szCs w:val="24"/>
        </w:rPr>
        <w:t>; [...]</w:t>
      </w:r>
    </w:p>
    <w:p w:rsidR="00F35B12" w:rsidRPr="006A58E2" w:rsidRDefault="009C3A3B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 w:val="24"/>
          <w:szCs w:val="24"/>
        </w:rPr>
      </w:pPr>
      <w:r w:rsidRPr="006A58E2">
        <w:rPr>
          <w:rFonts w:ascii="Verdana" w:hAnsi="Verdana" w:cs="Arial"/>
          <w:sz w:val="24"/>
          <w:szCs w:val="24"/>
        </w:rPr>
        <w:t xml:space="preserve">Art. 1.083. </w:t>
      </w:r>
      <w:proofErr w:type="gramStart"/>
      <w:r w:rsidRPr="006A58E2">
        <w:rPr>
          <w:rFonts w:ascii="Verdana" w:hAnsi="Verdana" w:cs="Arial"/>
          <w:sz w:val="24"/>
          <w:szCs w:val="24"/>
        </w:rPr>
        <w:t xml:space="preserve">No caso do inciso I do artigo antecedente, a redução do capital será realizada com a </w:t>
      </w:r>
      <w:r w:rsidRPr="006A58E2">
        <w:rPr>
          <w:rFonts w:ascii="Verdana" w:hAnsi="Verdana" w:cs="Arial"/>
          <w:b/>
          <w:sz w:val="24"/>
          <w:szCs w:val="24"/>
        </w:rPr>
        <w:t>diminuição proporcional do valor nominal das quotas</w:t>
      </w:r>
      <w:r w:rsidRPr="006A58E2">
        <w:rPr>
          <w:rFonts w:ascii="Verdana" w:hAnsi="Verdana" w:cs="Arial"/>
          <w:sz w:val="24"/>
          <w:szCs w:val="24"/>
        </w:rPr>
        <w:t xml:space="preserve">, </w:t>
      </w:r>
      <w:r w:rsidRPr="006A58E2">
        <w:rPr>
          <w:rFonts w:ascii="Verdana" w:hAnsi="Verdana" w:cs="Arial"/>
          <w:b/>
          <w:sz w:val="24"/>
          <w:szCs w:val="24"/>
        </w:rPr>
        <w:t>tornando-se efetiva a partir da averbação</w:t>
      </w:r>
      <w:r w:rsidRPr="006A58E2">
        <w:rPr>
          <w:rFonts w:ascii="Verdana" w:hAnsi="Verdana" w:cs="Arial"/>
          <w:sz w:val="24"/>
          <w:szCs w:val="24"/>
        </w:rPr>
        <w:t xml:space="preserve">, no </w:t>
      </w:r>
      <w:r w:rsidRPr="006A58E2">
        <w:rPr>
          <w:rFonts w:ascii="Verdana" w:hAnsi="Verdana" w:cs="Arial"/>
          <w:b/>
          <w:sz w:val="24"/>
          <w:szCs w:val="24"/>
        </w:rPr>
        <w:t>Registro Público de Empresas Mercantis, da ata da assembléia que a tenha aprovado</w:t>
      </w:r>
      <w:r w:rsidR="00F35B12" w:rsidRPr="006A58E2">
        <w:rPr>
          <w:rFonts w:ascii="Verdana" w:hAnsi="Verdana" w:cs="Arial"/>
          <w:sz w:val="24"/>
          <w:szCs w:val="24"/>
        </w:rPr>
        <w:t>”</w:t>
      </w:r>
      <w:proofErr w:type="gramEnd"/>
      <w:r w:rsidR="00F35B12" w:rsidRPr="006A58E2">
        <w:rPr>
          <w:rFonts w:ascii="Verdana" w:hAnsi="Verdana" w:cs="Arial"/>
          <w:sz w:val="24"/>
          <w:szCs w:val="24"/>
        </w:rPr>
        <w:t>.</w:t>
      </w:r>
    </w:p>
    <w:p w:rsidR="009C3A3B" w:rsidRPr="006A58E2" w:rsidRDefault="009C3A3B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 w:val="24"/>
          <w:szCs w:val="24"/>
        </w:rPr>
      </w:pPr>
      <w:r w:rsidRPr="006A58E2">
        <w:rPr>
          <w:rFonts w:ascii="Verdana" w:hAnsi="Verdana" w:cs="Arial"/>
          <w:sz w:val="24"/>
          <w:szCs w:val="24"/>
        </w:rPr>
        <w:t xml:space="preserve">A alternativa contém uma </w:t>
      </w:r>
      <w:r w:rsidR="00F909FC" w:rsidRPr="006A58E2">
        <w:rPr>
          <w:rFonts w:ascii="Verdana" w:hAnsi="Verdana" w:cs="Arial"/>
          <w:sz w:val="24"/>
          <w:szCs w:val="24"/>
        </w:rPr>
        <w:t>pegadinha</w:t>
      </w:r>
      <w:r w:rsidRPr="006A58E2">
        <w:rPr>
          <w:rFonts w:ascii="Verdana" w:hAnsi="Verdana" w:cs="Arial"/>
          <w:sz w:val="24"/>
          <w:szCs w:val="24"/>
        </w:rPr>
        <w:t xml:space="preserve">, ao </w:t>
      </w:r>
      <w:r w:rsidR="00F909FC" w:rsidRPr="006A58E2">
        <w:rPr>
          <w:rFonts w:ascii="Verdana" w:hAnsi="Verdana" w:cs="Arial"/>
          <w:sz w:val="24"/>
          <w:szCs w:val="24"/>
        </w:rPr>
        <w:t>falar em</w:t>
      </w:r>
      <w:r w:rsidRPr="006A58E2">
        <w:rPr>
          <w:rFonts w:ascii="Verdana" w:hAnsi="Verdana" w:cs="Arial"/>
          <w:b/>
          <w:sz w:val="24"/>
          <w:szCs w:val="24"/>
        </w:rPr>
        <w:t xml:space="preserve"> cartório competente</w:t>
      </w:r>
      <w:r w:rsidRPr="006A58E2">
        <w:rPr>
          <w:rFonts w:ascii="Verdana" w:hAnsi="Verdana" w:cs="Arial"/>
          <w:sz w:val="24"/>
          <w:szCs w:val="24"/>
        </w:rPr>
        <w:t xml:space="preserve">, </w:t>
      </w:r>
      <w:r w:rsidR="00F909FC" w:rsidRPr="006A58E2">
        <w:rPr>
          <w:rFonts w:ascii="Verdana" w:hAnsi="Verdana" w:cs="Arial"/>
          <w:sz w:val="24"/>
          <w:szCs w:val="24"/>
        </w:rPr>
        <w:t xml:space="preserve">porque a </w:t>
      </w:r>
      <w:r w:rsidRPr="006A58E2">
        <w:rPr>
          <w:rFonts w:ascii="Verdana" w:hAnsi="Verdana" w:cs="Arial"/>
          <w:sz w:val="24"/>
          <w:szCs w:val="24"/>
        </w:rPr>
        <w:t>sociedade simples</w:t>
      </w:r>
      <w:r w:rsidR="00F909FC" w:rsidRPr="006A58E2">
        <w:rPr>
          <w:rFonts w:ascii="Verdana" w:hAnsi="Verdana" w:cs="Arial"/>
          <w:sz w:val="24"/>
          <w:szCs w:val="24"/>
        </w:rPr>
        <w:t>,</w:t>
      </w:r>
      <w:r w:rsidRPr="006A58E2">
        <w:rPr>
          <w:rFonts w:ascii="Verdana" w:hAnsi="Verdana" w:cs="Arial"/>
          <w:sz w:val="24"/>
          <w:szCs w:val="24"/>
        </w:rPr>
        <w:t xml:space="preserve"> que tenha adotado o tipo societário da limitada (art. 1.150)</w:t>
      </w:r>
      <w:r w:rsidR="00F909FC" w:rsidRPr="006A58E2">
        <w:rPr>
          <w:rFonts w:ascii="Verdana" w:hAnsi="Verdana" w:cs="Arial"/>
          <w:sz w:val="24"/>
          <w:szCs w:val="24"/>
        </w:rPr>
        <w:t>, deverá ter seus dados averbados no Registro Civil das Pessoas Jurídicas</w:t>
      </w:r>
      <w:r w:rsidRPr="006A58E2">
        <w:rPr>
          <w:rFonts w:ascii="Verdana" w:hAnsi="Verdana" w:cs="Arial"/>
          <w:sz w:val="24"/>
          <w:szCs w:val="24"/>
        </w:rPr>
        <w:t>.</w:t>
      </w:r>
    </w:p>
    <w:p w:rsidR="00F35B12" w:rsidRPr="006A58E2" w:rsidRDefault="00F35B12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i/>
          <w:sz w:val="24"/>
          <w:szCs w:val="24"/>
        </w:rPr>
      </w:pPr>
    </w:p>
    <w:p w:rsidR="00133FD2" w:rsidRPr="006A58E2" w:rsidRDefault="00133FD2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i/>
          <w:sz w:val="24"/>
          <w:szCs w:val="24"/>
        </w:rPr>
      </w:pPr>
      <w:r w:rsidRPr="006A58E2">
        <w:rPr>
          <w:rFonts w:ascii="Verdana" w:hAnsi="Verdana" w:cs="Arial"/>
          <w:i/>
          <w:sz w:val="24"/>
          <w:szCs w:val="24"/>
        </w:rPr>
        <w:t>(C) A diminuição do valor do capital social é direito da sociedade, não podendo haver objeção por parte dos credores.</w:t>
      </w:r>
    </w:p>
    <w:p w:rsidR="006A58E2" w:rsidRDefault="00F35B12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 w:val="24"/>
          <w:szCs w:val="24"/>
        </w:rPr>
      </w:pPr>
      <w:r w:rsidRPr="006A58E2">
        <w:rPr>
          <w:rFonts w:ascii="Verdana" w:hAnsi="Verdana" w:cs="Arial"/>
          <w:b/>
          <w:sz w:val="24"/>
          <w:szCs w:val="24"/>
        </w:rPr>
        <w:lastRenderedPageBreak/>
        <w:t>Alternativa incorreta:</w:t>
      </w:r>
      <w:r w:rsidRPr="006A58E2">
        <w:rPr>
          <w:rFonts w:ascii="Verdana" w:hAnsi="Verdana" w:cs="Arial"/>
          <w:sz w:val="24"/>
          <w:szCs w:val="24"/>
        </w:rPr>
        <w:t xml:space="preserve"> </w:t>
      </w:r>
      <w:r w:rsidR="007B6DC9" w:rsidRPr="006A58E2">
        <w:rPr>
          <w:rFonts w:ascii="Verdana" w:hAnsi="Verdana" w:cs="Arial"/>
          <w:sz w:val="24"/>
          <w:szCs w:val="24"/>
        </w:rPr>
        <w:t xml:space="preserve">o </w:t>
      </w:r>
      <w:r w:rsidRPr="006A58E2">
        <w:rPr>
          <w:rFonts w:ascii="Verdana" w:hAnsi="Verdana" w:cs="Arial"/>
          <w:sz w:val="24"/>
          <w:szCs w:val="24"/>
        </w:rPr>
        <w:t>art. 1.08</w:t>
      </w:r>
      <w:r w:rsidR="007B6DC9" w:rsidRPr="006A58E2">
        <w:rPr>
          <w:rFonts w:ascii="Verdana" w:hAnsi="Verdana" w:cs="Arial"/>
          <w:sz w:val="24"/>
          <w:szCs w:val="24"/>
        </w:rPr>
        <w:t>4 do Código Civil é bastante claro</w:t>
      </w:r>
      <w:r w:rsidRPr="006A58E2">
        <w:rPr>
          <w:rFonts w:ascii="Verdana" w:hAnsi="Verdana" w:cs="Arial"/>
          <w:sz w:val="24"/>
          <w:szCs w:val="24"/>
        </w:rPr>
        <w:t xml:space="preserve">: </w:t>
      </w:r>
    </w:p>
    <w:p w:rsidR="00F35B12" w:rsidRPr="006A58E2" w:rsidRDefault="00F35B12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 w:val="24"/>
          <w:szCs w:val="24"/>
        </w:rPr>
      </w:pPr>
      <w:r w:rsidRPr="006A58E2">
        <w:rPr>
          <w:rFonts w:ascii="Verdana" w:hAnsi="Verdana" w:cs="Arial"/>
          <w:sz w:val="24"/>
          <w:szCs w:val="24"/>
        </w:rPr>
        <w:t>“</w:t>
      </w:r>
      <w:r w:rsidR="007B6DC9" w:rsidRPr="006A58E2">
        <w:rPr>
          <w:rFonts w:ascii="Verdana" w:hAnsi="Verdana" w:cs="Arial"/>
          <w:sz w:val="24"/>
          <w:szCs w:val="24"/>
        </w:rPr>
        <w:t xml:space="preserve">§ 1º No prazo de noventa dias, contado da data da publicação da ata da assembléia que aprovar a redução, </w:t>
      </w:r>
      <w:r w:rsidR="007B6DC9" w:rsidRPr="006A58E2">
        <w:rPr>
          <w:rFonts w:ascii="Verdana" w:hAnsi="Verdana" w:cs="Arial"/>
          <w:b/>
          <w:sz w:val="24"/>
          <w:szCs w:val="24"/>
        </w:rPr>
        <w:t>o credor quirografário</w:t>
      </w:r>
      <w:r w:rsidR="007B6DC9" w:rsidRPr="006A58E2">
        <w:rPr>
          <w:rFonts w:ascii="Verdana" w:hAnsi="Verdana" w:cs="Arial"/>
          <w:sz w:val="24"/>
          <w:szCs w:val="24"/>
        </w:rPr>
        <w:t xml:space="preserve">, por título líquido anterior a essa data, </w:t>
      </w:r>
      <w:r w:rsidR="007B6DC9" w:rsidRPr="006A58E2">
        <w:rPr>
          <w:rFonts w:ascii="Verdana" w:hAnsi="Verdana" w:cs="Arial"/>
          <w:b/>
          <w:sz w:val="24"/>
          <w:szCs w:val="24"/>
        </w:rPr>
        <w:t>poderá opor-se ao deliberado</w:t>
      </w:r>
      <w:r w:rsidRPr="006A58E2">
        <w:rPr>
          <w:rFonts w:ascii="Verdana" w:hAnsi="Verdana" w:cs="Arial"/>
          <w:sz w:val="24"/>
          <w:szCs w:val="24"/>
        </w:rPr>
        <w:t>”.</w:t>
      </w:r>
    </w:p>
    <w:p w:rsidR="00F35B12" w:rsidRPr="006A58E2" w:rsidRDefault="00F35B12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i/>
          <w:sz w:val="24"/>
          <w:szCs w:val="24"/>
        </w:rPr>
      </w:pPr>
    </w:p>
    <w:p w:rsidR="00A23F90" w:rsidRPr="006A58E2" w:rsidRDefault="00133FD2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i/>
          <w:sz w:val="24"/>
          <w:szCs w:val="24"/>
        </w:rPr>
      </w:pPr>
      <w:r w:rsidRPr="006A58E2">
        <w:rPr>
          <w:rFonts w:ascii="Verdana" w:hAnsi="Verdana" w:cs="Arial"/>
          <w:i/>
          <w:sz w:val="24"/>
          <w:szCs w:val="24"/>
        </w:rPr>
        <w:t>(D) Para que haja aumento do capital social, não há necessidade de os sócios terem integralizado totalmente suas quotas.</w:t>
      </w:r>
    </w:p>
    <w:p w:rsidR="006A58E2" w:rsidRDefault="00F35B12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 w:val="24"/>
          <w:szCs w:val="24"/>
        </w:rPr>
      </w:pPr>
      <w:r w:rsidRPr="006A58E2">
        <w:rPr>
          <w:rFonts w:ascii="Verdana" w:hAnsi="Verdana" w:cs="Arial"/>
          <w:b/>
          <w:sz w:val="24"/>
          <w:szCs w:val="24"/>
        </w:rPr>
        <w:t>Alternativa incorreta:</w:t>
      </w:r>
      <w:r w:rsidRPr="006A58E2">
        <w:rPr>
          <w:rFonts w:ascii="Verdana" w:hAnsi="Verdana" w:cs="Arial"/>
          <w:sz w:val="24"/>
          <w:szCs w:val="24"/>
        </w:rPr>
        <w:t xml:space="preserve"> </w:t>
      </w:r>
      <w:r w:rsidR="007B6DC9" w:rsidRPr="006A58E2">
        <w:rPr>
          <w:rFonts w:ascii="Verdana" w:hAnsi="Verdana" w:cs="Arial"/>
          <w:sz w:val="24"/>
          <w:szCs w:val="24"/>
        </w:rPr>
        <w:t>o Código Civil resolve a questão:</w:t>
      </w:r>
    </w:p>
    <w:p w:rsidR="00F35B12" w:rsidRPr="006A58E2" w:rsidRDefault="007B6DC9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 w:val="24"/>
          <w:szCs w:val="24"/>
        </w:rPr>
      </w:pPr>
      <w:r w:rsidRPr="006A58E2">
        <w:rPr>
          <w:rFonts w:ascii="Verdana" w:hAnsi="Verdana" w:cs="Arial"/>
          <w:sz w:val="24"/>
          <w:szCs w:val="24"/>
        </w:rPr>
        <w:t xml:space="preserve">“Art. 1.081. Ressalvado o disposto em lei especial, </w:t>
      </w:r>
      <w:r w:rsidRPr="006A58E2">
        <w:rPr>
          <w:rFonts w:ascii="Verdana" w:hAnsi="Verdana" w:cs="Arial"/>
          <w:b/>
          <w:sz w:val="24"/>
          <w:szCs w:val="24"/>
        </w:rPr>
        <w:t>integralizadas as quotas, pode ser o capital aumentado</w:t>
      </w:r>
      <w:r w:rsidRPr="006A58E2">
        <w:rPr>
          <w:rFonts w:ascii="Verdana" w:hAnsi="Verdana" w:cs="Arial"/>
          <w:sz w:val="24"/>
          <w:szCs w:val="24"/>
        </w:rPr>
        <w:t>, com a correspondente modificação do contrato.”.</w:t>
      </w:r>
    </w:p>
    <w:p w:rsidR="00F35B12" w:rsidRPr="006A58E2" w:rsidRDefault="00F35B12" w:rsidP="00B97989">
      <w:pPr>
        <w:rPr>
          <w:rFonts w:ascii="Verdana" w:hAnsi="Verdana" w:cs="Arial"/>
          <w:i/>
          <w:sz w:val="24"/>
          <w:szCs w:val="24"/>
        </w:rPr>
      </w:pPr>
    </w:p>
    <w:p w:rsidR="009C3A3B" w:rsidRPr="006A58E2" w:rsidRDefault="009C3A3B" w:rsidP="00B97989">
      <w:pPr>
        <w:rPr>
          <w:rFonts w:ascii="Verdana" w:hAnsi="Verdana" w:cs="Arial"/>
          <w:i/>
          <w:sz w:val="24"/>
          <w:szCs w:val="24"/>
        </w:rPr>
      </w:pPr>
    </w:p>
    <w:p w:rsidR="009C3A3B" w:rsidRPr="006A58E2" w:rsidRDefault="009C3A3B" w:rsidP="006A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sz w:val="24"/>
          <w:szCs w:val="24"/>
        </w:rPr>
      </w:pPr>
      <w:r w:rsidRPr="006A58E2">
        <w:rPr>
          <w:rFonts w:ascii="Verdana" w:hAnsi="Verdana" w:cs="Arial"/>
          <w:b/>
          <w:sz w:val="24"/>
          <w:szCs w:val="24"/>
        </w:rPr>
        <w:t>Questão 49</w:t>
      </w:r>
    </w:p>
    <w:p w:rsidR="009C3A3B" w:rsidRPr="006A58E2" w:rsidRDefault="009C3A3B" w:rsidP="006A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4"/>
          <w:szCs w:val="24"/>
        </w:rPr>
      </w:pPr>
    </w:p>
    <w:p w:rsidR="006A58E2" w:rsidRPr="006A58E2" w:rsidRDefault="006A58E2" w:rsidP="006A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4"/>
          <w:szCs w:val="24"/>
        </w:rPr>
      </w:pPr>
      <w:r w:rsidRPr="00CD0E12">
        <w:rPr>
          <w:rFonts w:ascii="Verdana" w:hAnsi="Verdana"/>
          <w:b/>
          <w:sz w:val="24"/>
          <w:szCs w:val="24"/>
        </w:rPr>
        <w:t>Comentário</w:t>
      </w:r>
      <w:r>
        <w:rPr>
          <w:rFonts w:ascii="Verdana" w:hAnsi="Verdana"/>
          <w:sz w:val="24"/>
          <w:szCs w:val="24"/>
        </w:rPr>
        <w:t xml:space="preserve">: </w:t>
      </w:r>
      <w:r w:rsidRPr="006A58E2">
        <w:rPr>
          <w:rFonts w:ascii="Verdana" w:hAnsi="Verdana" w:cs="Arial"/>
          <w:sz w:val="24"/>
          <w:szCs w:val="24"/>
        </w:rPr>
        <w:t xml:space="preserve">A questão não oferece dificuldades e pode ser resolvida </w:t>
      </w:r>
      <w:r>
        <w:rPr>
          <w:rFonts w:ascii="Verdana" w:hAnsi="Verdana" w:cs="Arial"/>
          <w:sz w:val="24"/>
          <w:szCs w:val="24"/>
        </w:rPr>
        <w:t xml:space="preserve">(alternativa A) </w:t>
      </w:r>
      <w:r w:rsidRPr="006A58E2">
        <w:rPr>
          <w:rFonts w:ascii="Verdana" w:hAnsi="Verdana" w:cs="Arial"/>
          <w:sz w:val="24"/>
          <w:szCs w:val="24"/>
        </w:rPr>
        <w:t>pelo disposto na Lei n° 11.101/2005, que regula a falência e a recuperação de empresa:</w:t>
      </w:r>
    </w:p>
    <w:p w:rsidR="006A58E2" w:rsidRPr="006A58E2" w:rsidRDefault="006A58E2" w:rsidP="006A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4"/>
          <w:szCs w:val="24"/>
        </w:rPr>
      </w:pPr>
      <w:r w:rsidRPr="006A58E2">
        <w:rPr>
          <w:rFonts w:ascii="Verdana" w:hAnsi="Verdana" w:cs="Arial"/>
          <w:sz w:val="24"/>
          <w:szCs w:val="24"/>
        </w:rPr>
        <w:t xml:space="preserve">“Art. 84. </w:t>
      </w:r>
      <w:r w:rsidRPr="006A58E2">
        <w:rPr>
          <w:rFonts w:ascii="Verdana" w:hAnsi="Verdana" w:cs="Arial"/>
          <w:b/>
          <w:sz w:val="24"/>
          <w:szCs w:val="24"/>
        </w:rPr>
        <w:t xml:space="preserve">Serão considerados créditos </w:t>
      </w:r>
      <w:proofErr w:type="spellStart"/>
      <w:r w:rsidRPr="006A58E2">
        <w:rPr>
          <w:rFonts w:ascii="Verdana" w:hAnsi="Verdana" w:cs="Arial"/>
          <w:b/>
          <w:sz w:val="24"/>
          <w:szCs w:val="24"/>
        </w:rPr>
        <w:t>extraconcursais</w:t>
      </w:r>
      <w:proofErr w:type="spellEnd"/>
      <w:r w:rsidRPr="006A58E2">
        <w:rPr>
          <w:rFonts w:ascii="Verdana" w:hAnsi="Verdana" w:cs="Arial"/>
          <w:sz w:val="24"/>
          <w:szCs w:val="24"/>
        </w:rPr>
        <w:t xml:space="preserve"> e serão pagos com precedência sobre os mencionados no art. 83 desta Lei, na ordem a seguir, os relativos a:</w:t>
      </w:r>
    </w:p>
    <w:p w:rsidR="006A58E2" w:rsidRPr="006A58E2" w:rsidRDefault="006A58E2" w:rsidP="006A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4"/>
          <w:szCs w:val="24"/>
        </w:rPr>
      </w:pPr>
      <w:proofErr w:type="gramStart"/>
      <w:r w:rsidRPr="006A58E2">
        <w:rPr>
          <w:rFonts w:ascii="Verdana" w:hAnsi="Verdana" w:cs="Arial"/>
          <w:sz w:val="24"/>
          <w:szCs w:val="24"/>
        </w:rPr>
        <w:t xml:space="preserve">I – remunerações devidas ao administrador judicial e seus auxiliares, e </w:t>
      </w:r>
      <w:r w:rsidRPr="006A58E2">
        <w:rPr>
          <w:rFonts w:ascii="Verdana" w:hAnsi="Verdana" w:cs="Arial"/>
          <w:b/>
          <w:sz w:val="24"/>
          <w:szCs w:val="24"/>
        </w:rPr>
        <w:t xml:space="preserve">créditos derivados da legislação do trabalho </w:t>
      </w:r>
      <w:r w:rsidRPr="006A58E2">
        <w:rPr>
          <w:rFonts w:ascii="Verdana" w:hAnsi="Verdana" w:cs="Arial"/>
          <w:sz w:val="24"/>
          <w:szCs w:val="24"/>
        </w:rPr>
        <w:t xml:space="preserve">ou decorrentes de acidentes de trabalho </w:t>
      </w:r>
      <w:r w:rsidRPr="006A58E2">
        <w:rPr>
          <w:rFonts w:ascii="Verdana" w:hAnsi="Verdana" w:cs="Arial"/>
          <w:b/>
          <w:sz w:val="24"/>
          <w:szCs w:val="24"/>
        </w:rPr>
        <w:t>relativos a serviços prestados após a decretação da falência</w:t>
      </w:r>
      <w:r w:rsidRPr="006A58E2">
        <w:rPr>
          <w:rFonts w:ascii="Verdana" w:hAnsi="Verdana" w:cs="Arial"/>
          <w:sz w:val="24"/>
          <w:szCs w:val="24"/>
        </w:rPr>
        <w:t>”</w:t>
      </w:r>
      <w:proofErr w:type="gramEnd"/>
      <w:r w:rsidRPr="006A58E2">
        <w:rPr>
          <w:rFonts w:ascii="Verdana" w:hAnsi="Verdana" w:cs="Arial"/>
          <w:sz w:val="24"/>
          <w:szCs w:val="24"/>
        </w:rPr>
        <w:t>.</w:t>
      </w:r>
    </w:p>
    <w:p w:rsidR="006A58E2" w:rsidRDefault="006A58E2" w:rsidP="006A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i/>
          <w:sz w:val="24"/>
          <w:szCs w:val="24"/>
        </w:rPr>
      </w:pPr>
    </w:p>
    <w:p w:rsidR="009C3A3B" w:rsidRPr="006A58E2" w:rsidRDefault="009C3A3B" w:rsidP="006A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i/>
          <w:sz w:val="24"/>
          <w:szCs w:val="24"/>
        </w:rPr>
      </w:pPr>
      <w:r w:rsidRPr="006A58E2">
        <w:rPr>
          <w:rFonts w:ascii="Verdana" w:hAnsi="Verdana" w:cs="Arial"/>
          <w:i/>
          <w:sz w:val="24"/>
          <w:szCs w:val="24"/>
        </w:rPr>
        <w:t xml:space="preserve">A sociedade empresária XYZ Computação Gráfica S.A. teve sua </w:t>
      </w:r>
      <w:proofErr w:type="gramStart"/>
      <w:r w:rsidRPr="006A58E2">
        <w:rPr>
          <w:rFonts w:ascii="Verdana" w:hAnsi="Verdana" w:cs="Arial"/>
          <w:i/>
          <w:sz w:val="24"/>
          <w:szCs w:val="24"/>
        </w:rPr>
        <w:t>falência</w:t>
      </w:r>
      <w:proofErr w:type="gramEnd"/>
      <w:r w:rsidRPr="006A58E2">
        <w:rPr>
          <w:rFonts w:ascii="Verdana" w:hAnsi="Verdana" w:cs="Arial"/>
          <w:i/>
          <w:sz w:val="24"/>
          <w:szCs w:val="24"/>
        </w:rPr>
        <w:t xml:space="preserve"> decretada. Na correspondente sentença, foi autorizada a continuação provisória das atividades da falida com o administrador judicial, fato esse que perdurou por um período de 10 (dez) meses.</w:t>
      </w:r>
    </w:p>
    <w:p w:rsidR="009C3A3B" w:rsidRPr="006A58E2" w:rsidRDefault="009C3A3B" w:rsidP="006A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i/>
          <w:sz w:val="24"/>
          <w:szCs w:val="24"/>
        </w:rPr>
      </w:pPr>
      <w:r w:rsidRPr="006A58E2">
        <w:rPr>
          <w:rFonts w:ascii="Verdana" w:hAnsi="Verdana" w:cs="Arial"/>
          <w:i/>
          <w:sz w:val="24"/>
          <w:szCs w:val="24"/>
        </w:rPr>
        <w:t>Como são juridicamente qualificados os titulares dos créditos trabalhistas relativos a serviços prestados durante esse interregno posterior à decretação da falência?</w:t>
      </w:r>
    </w:p>
    <w:p w:rsidR="009C3A3B" w:rsidRPr="006A58E2" w:rsidRDefault="009C3A3B" w:rsidP="006A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i/>
          <w:sz w:val="24"/>
          <w:szCs w:val="24"/>
        </w:rPr>
      </w:pPr>
      <w:r w:rsidRPr="006A58E2">
        <w:rPr>
          <w:rFonts w:ascii="Verdana" w:hAnsi="Verdana" w:cs="Arial"/>
          <w:b/>
          <w:i/>
          <w:sz w:val="24"/>
          <w:szCs w:val="24"/>
        </w:rPr>
        <w:t xml:space="preserve">(A) Credores </w:t>
      </w:r>
      <w:proofErr w:type="spellStart"/>
      <w:r w:rsidRPr="006A58E2">
        <w:rPr>
          <w:rFonts w:ascii="Verdana" w:hAnsi="Verdana" w:cs="Arial"/>
          <w:b/>
          <w:i/>
          <w:sz w:val="24"/>
          <w:szCs w:val="24"/>
        </w:rPr>
        <w:t>extraconcursais</w:t>
      </w:r>
      <w:proofErr w:type="spellEnd"/>
      <w:r w:rsidRPr="006A58E2">
        <w:rPr>
          <w:rFonts w:ascii="Verdana" w:hAnsi="Verdana" w:cs="Arial"/>
          <w:b/>
          <w:i/>
          <w:sz w:val="24"/>
          <w:szCs w:val="24"/>
        </w:rPr>
        <w:t>.</w:t>
      </w:r>
    </w:p>
    <w:p w:rsidR="009C3A3B" w:rsidRPr="006A58E2" w:rsidRDefault="009C3A3B" w:rsidP="006A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i/>
          <w:sz w:val="24"/>
          <w:szCs w:val="24"/>
        </w:rPr>
      </w:pPr>
      <w:r w:rsidRPr="006A58E2">
        <w:rPr>
          <w:rFonts w:ascii="Verdana" w:hAnsi="Verdana" w:cs="Arial"/>
          <w:i/>
          <w:sz w:val="24"/>
          <w:szCs w:val="24"/>
        </w:rPr>
        <w:t xml:space="preserve">(B) </w:t>
      </w:r>
      <w:proofErr w:type="gramStart"/>
      <w:r w:rsidRPr="006A58E2">
        <w:rPr>
          <w:rFonts w:ascii="Verdana" w:hAnsi="Verdana" w:cs="Arial"/>
          <w:i/>
          <w:sz w:val="24"/>
          <w:szCs w:val="24"/>
        </w:rPr>
        <w:t>Credores concursais</w:t>
      </w:r>
      <w:proofErr w:type="gramEnd"/>
      <w:r w:rsidRPr="006A58E2">
        <w:rPr>
          <w:rFonts w:ascii="Verdana" w:hAnsi="Verdana" w:cs="Arial"/>
          <w:i/>
          <w:sz w:val="24"/>
          <w:szCs w:val="24"/>
        </w:rPr>
        <w:t>.</w:t>
      </w:r>
    </w:p>
    <w:p w:rsidR="009C3A3B" w:rsidRPr="006A58E2" w:rsidRDefault="009C3A3B" w:rsidP="006A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i/>
          <w:sz w:val="24"/>
          <w:szCs w:val="24"/>
        </w:rPr>
      </w:pPr>
      <w:r w:rsidRPr="006A58E2">
        <w:rPr>
          <w:rFonts w:ascii="Verdana" w:hAnsi="Verdana" w:cs="Arial"/>
          <w:i/>
          <w:sz w:val="24"/>
          <w:szCs w:val="24"/>
        </w:rPr>
        <w:t>(C) Credores concorrentes prioritários.</w:t>
      </w:r>
    </w:p>
    <w:p w:rsidR="009C3A3B" w:rsidRPr="006A58E2" w:rsidRDefault="009C3A3B" w:rsidP="006A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i/>
          <w:sz w:val="24"/>
          <w:szCs w:val="24"/>
        </w:rPr>
      </w:pPr>
      <w:r w:rsidRPr="006A58E2">
        <w:rPr>
          <w:rFonts w:ascii="Verdana" w:hAnsi="Verdana" w:cs="Arial"/>
          <w:i/>
          <w:sz w:val="24"/>
          <w:szCs w:val="24"/>
        </w:rPr>
        <w:t>(D) Credores reivindicantes.</w:t>
      </w:r>
    </w:p>
    <w:p w:rsidR="009C3A3B" w:rsidRPr="006A58E2" w:rsidRDefault="009C3A3B" w:rsidP="00B97989">
      <w:pPr>
        <w:rPr>
          <w:rFonts w:ascii="Verdana" w:hAnsi="Verdana" w:cs="Arial"/>
          <w:i/>
          <w:sz w:val="24"/>
          <w:szCs w:val="24"/>
        </w:rPr>
      </w:pPr>
    </w:p>
    <w:p w:rsidR="00DF7F75" w:rsidRPr="006A58E2" w:rsidRDefault="00DF7F75" w:rsidP="00B97989">
      <w:pPr>
        <w:rPr>
          <w:rFonts w:ascii="Verdana" w:hAnsi="Verdana" w:cs="Arial"/>
          <w:sz w:val="24"/>
          <w:szCs w:val="24"/>
        </w:rPr>
      </w:pPr>
    </w:p>
    <w:p w:rsidR="006A58E2" w:rsidRDefault="006A58E2">
      <w:pPr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br w:type="page"/>
      </w:r>
    </w:p>
    <w:p w:rsidR="00DF7F75" w:rsidRPr="006A58E2" w:rsidRDefault="00DF7F75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Verdana" w:hAnsi="Verdana" w:cs="Arial"/>
          <w:b/>
          <w:sz w:val="24"/>
          <w:szCs w:val="24"/>
        </w:rPr>
      </w:pPr>
      <w:r w:rsidRPr="006A58E2">
        <w:rPr>
          <w:rFonts w:ascii="Verdana" w:hAnsi="Verdana" w:cs="Arial"/>
          <w:b/>
          <w:sz w:val="24"/>
          <w:szCs w:val="24"/>
        </w:rPr>
        <w:lastRenderedPageBreak/>
        <w:t>Questão 50</w:t>
      </w:r>
    </w:p>
    <w:p w:rsidR="00DF7F75" w:rsidRPr="006A58E2" w:rsidRDefault="00DF7F75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 w:val="20"/>
          <w:szCs w:val="20"/>
        </w:rPr>
      </w:pPr>
    </w:p>
    <w:p w:rsidR="006A58E2" w:rsidRPr="006A58E2" w:rsidRDefault="006A58E2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 w:val="24"/>
          <w:szCs w:val="24"/>
        </w:rPr>
      </w:pPr>
      <w:r w:rsidRPr="00CD0E12">
        <w:rPr>
          <w:rFonts w:ascii="Verdana" w:hAnsi="Verdana"/>
          <w:b/>
          <w:sz w:val="24"/>
          <w:szCs w:val="24"/>
        </w:rPr>
        <w:t>Comentário</w:t>
      </w:r>
      <w:r>
        <w:rPr>
          <w:rFonts w:ascii="Verdana" w:hAnsi="Verdana"/>
          <w:sz w:val="24"/>
          <w:szCs w:val="24"/>
        </w:rPr>
        <w:t xml:space="preserve">: </w:t>
      </w:r>
      <w:r w:rsidRPr="006A58E2">
        <w:rPr>
          <w:rFonts w:ascii="Verdana" w:hAnsi="Verdana" w:cs="Arial"/>
          <w:sz w:val="24"/>
          <w:szCs w:val="24"/>
        </w:rPr>
        <w:t xml:space="preserve">questão </w:t>
      </w:r>
      <w:r>
        <w:rPr>
          <w:rFonts w:ascii="Verdana" w:hAnsi="Verdana" w:cs="Arial"/>
          <w:sz w:val="24"/>
          <w:szCs w:val="24"/>
        </w:rPr>
        <w:t>de dificuldade média, na medida em que exige do examinando conhecimento dos quatro contratos abordados.</w:t>
      </w:r>
    </w:p>
    <w:p w:rsidR="006A58E2" w:rsidRPr="006A58E2" w:rsidRDefault="006A58E2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i/>
          <w:sz w:val="20"/>
          <w:szCs w:val="20"/>
        </w:rPr>
      </w:pPr>
    </w:p>
    <w:p w:rsidR="00DF7F75" w:rsidRPr="006A58E2" w:rsidRDefault="00DF7F75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i/>
          <w:sz w:val="24"/>
          <w:szCs w:val="24"/>
        </w:rPr>
      </w:pPr>
      <w:r w:rsidRPr="006A58E2">
        <w:rPr>
          <w:rFonts w:ascii="Verdana" w:hAnsi="Verdana" w:cs="Arial"/>
          <w:i/>
          <w:sz w:val="24"/>
          <w:szCs w:val="24"/>
        </w:rPr>
        <w:t>Contrato oneroso, em que alguém assume, em caráter profissional e sem vínculo de dependência, a obrigação de promover, em nome de outrem, mediante retribuição, a efetivação de certos negócios, em determinado território ou zona de mercado.</w:t>
      </w:r>
    </w:p>
    <w:p w:rsidR="00DF7F75" w:rsidRPr="006A58E2" w:rsidRDefault="00DF7F75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i/>
          <w:sz w:val="24"/>
          <w:szCs w:val="24"/>
        </w:rPr>
      </w:pPr>
      <w:r w:rsidRPr="006A58E2">
        <w:rPr>
          <w:rFonts w:ascii="Verdana" w:hAnsi="Verdana" w:cs="Arial"/>
          <w:i/>
          <w:sz w:val="24"/>
          <w:szCs w:val="24"/>
        </w:rPr>
        <w:t>A definição acima corresponde a que tipo de contrato empresarial?</w:t>
      </w:r>
    </w:p>
    <w:p w:rsidR="006A58E2" w:rsidRPr="006A58E2" w:rsidRDefault="006A58E2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i/>
          <w:sz w:val="20"/>
          <w:szCs w:val="20"/>
        </w:rPr>
      </w:pPr>
    </w:p>
    <w:p w:rsidR="00DF7F75" w:rsidRPr="006A58E2" w:rsidRDefault="00DF7F75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i/>
          <w:sz w:val="24"/>
          <w:szCs w:val="24"/>
        </w:rPr>
      </w:pPr>
      <w:r w:rsidRPr="006A58E2">
        <w:rPr>
          <w:rFonts w:ascii="Verdana" w:hAnsi="Verdana" w:cs="Arial"/>
          <w:i/>
          <w:sz w:val="24"/>
          <w:szCs w:val="24"/>
        </w:rPr>
        <w:t>(A) Agência.</w:t>
      </w:r>
    </w:p>
    <w:p w:rsidR="006A58E2" w:rsidRDefault="001D1020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 w:val="24"/>
          <w:szCs w:val="24"/>
        </w:rPr>
      </w:pPr>
      <w:r w:rsidRPr="006A58E2">
        <w:rPr>
          <w:rFonts w:ascii="Verdana" w:hAnsi="Verdana" w:cs="Arial"/>
          <w:b/>
          <w:sz w:val="24"/>
          <w:szCs w:val="24"/>
        </w:rPr>
        <w:t>Alternativa correta:</w:t>
      </w:r>
      <w:r w:rsidRPr="006A58E2">
        <w:rPr>
          <w:rFonts w:ascii="Verdana" w:hAnsi="Verdana" w:cs="Arial"/>
          <w:sz w:val="24"/>
          <w:szCs w:val="24"/>
        </w:rPr>
        <w:t xml:space="preserve"> </w:t>
      </w:r>
      <w:r w:rsidR="006A58E2">
        <w:rPr>
          <w:rFonts w:ascii="Verdana" w:hAnsi="Verdana" w:cs="Arial"/>
          <w:sz w:val="24"/>
          <w:szCs w:val="24"/>
        </w:rPr>
        <w:t xml:space="preserve">o </w:t>
      </w:r>
      <w:r w:rsidRPr="006A58E2">
        <w:rPr>
          <w:rFonts w:ascii="Verdana" w:hAnsi="Verdana" w:cs="Arial"/>
          <w:sz w:val="24"/>
          <w:szCs w:val="24"/>
        </w:rPr>
        <w:t>Código Civil</w:t>
      </w:r>
      <w:r w:rsidR="006A58E2">
        <w:rPr>
          <w:rFonts w:ascii="Verdana" w:hAnsi="Verdana" w:cs="Arial"/>
          <w:sz w:val="24"/>
          <w:szCs w:val="24"/>
        </w:rPr>
        <w:t xml:space="preserve"> é bastante claro</w:t>
      </w:r>
      <w:r w:rsidRPr="006A58E2">
        <w:rPr>
          <w:rFonts w:ascii="Verdana" w:hAnsi="Verdana" w:cs="Arial"/>
          <w:sz w:val="24"/>
          <w:szCs w:val="24"/>
        </w:rPr>
        <w:t>:</w:t>
      </w:r>
    </w:p>
    <w:p w:rsidR="001D1020" w:rsidRPr="006A58E2" w:rsidRDefault="001D1020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 w:val="24"/>
          <w:szCs w:val="24"/>
        </w:rPr>
      </w:pPr>
      <w:r w:rsidRPr="006A58E2">
        <w:rPr>
          <w:rFonts w:ascii="Verdana" w:hAnsi="Verdana" w:cs="Arial"/>
          <w:sz w:val="24"/>
          <w:szCs w:val="24"/>
        </w:rPr>
        <w:t xml:space="preserve">“Art. 710. Pelo contrato de agência, </w:t>
      </w:r>
      <w:r w:rsidRPr="006A58E2">
        <w:rPr>
          <w:rFonts w:ascii="Verdana" w:hAnsi="Verdana" w:cs="Arial"/>
          <w:b/>
          <w:sz w:val="24"/>
          <w:szCs w:val="24"/>
        </w:rPr>
        <w:t>uma pessoa assume</w:t>
      </w:r>
      <w:r w:rsidRPr="006A58E2">
        <w:rPr>
          <w:rFonts w:ascii="Verdana" w:hAnsi="Verdana" w:cs="Arial"/>
          <w:sz w:val="24"/>
          <w:szCs w:val="24"/>
        </w:rPr>
        <w:t xml:space="preserve">, em caráter não eventual e </w:t>
      </w:r>
      <w:r w:rsidRPr="006A58E2">
        <w:rPr>
          <w:rFonts w:ascii="Verdana" w:hAnsi="Verdana" w:cs="Arial"/>
          <w:b/>
          <w:sz w:val="24"/>
          <w:szCs w:val="24"/>
        </w:rPr>
        <w:t>sem vínculos de dependência</w:t>
      </w:r>
      <w:r w:rsidRPr="006A58E2">
        <w:rPr>
          <w:rFonts w:ascii="Verdana" w:hAnsi="Verdana" w:cs="Arial"/>
          <w:sz w:val="24"/>
          <w:szCs w:val="24"/>
        </w:rPr>
        <w:t xml:space="preserve">, a obrigação de promover, à conta de outra, </w:t>
      </w:r>
      <w:r w:rsidRPr="006A58E2">
        <w:rPr>
          <w:rFonts w:ascii="Verdana" w:hAnsi="Verdana" w:cs="Arial"/>
          <w:b/>
          <w:sz w:val="24"/>
          <w:szCs w:val="24"/>
        </w:rPr>
        <w:t>mediante retribuição</w:t>
      </w:r>
      <w:r w:rsidRPr="006A58E2">
        <w:rPr>
          <w:rFonts w:ascii="Verdana" w:hAnsi="Verdana" w:cs="Arial"/>
          <w:sz w:val="24"/>
          <w:szCs w:val="24"/>
        </w:rPr>
        <w:t xml:space="preserve">, a </w:t>
      </w:r>
      <w:r w:rsidRPr="006A58E2">
        <w:rPr>
          <w:rFonts w:ascii="Verdana" w:hAnsi="Verdana" w:cs="Arial"/>
          <w:b/>
          <w:sz w:val="24"/>
          <w:szCs w:val="24"/>
        </w:rPr>
        <w:t>realização de certos negócios, em zona determinada</w:t>
      </w:r>
      <w:r w:rsidRPr="006A58E2">
        <w:rPr>
          <w:rFonts w:ascii="Verdana" w:hAnsi="Verdana" w:cs="Arial"/>
          <w:sz w:val="24"/>
          <w:szCs w:val="24"/>
        </w:rPr>
        <w:t>, caracterizando-se a distribuição quando o agente tiver à sua disposição a coisa a ser negociada”.</w:t>
      </w:r>
    </w:p>
    <w:p w:rsidR="001D1020" w:rsidRPr="006A58E2" w:rsidRDefault="001D1020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i/>
          <w:sz w:val="20"/>
          <w:szCs w:val="20"/>
        </w:rPr>
      </w:pPr>
    </w:p>
    <w:p w:rsidR="00DF7F75" w:rsidRPr="006A58E2" w:rsidRDefault="00DF7F75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i/>
          <w:sz w:val="24"/>
          <w:szCs w:val="24"/>
        </w:rPr>
      </w:pPr>
      <w:r w:rsidRPr="006A58E2">
        <w:rPr>
          <w:rFonts w:ascii="Verdana" w:hAnsi="Verdana" w:cs="Arial"/>
          <w:i/>
          <w:sz w:val="24"/>
          <w:szCs w:val="24"/>
        </w:rPr>
        <w:t>(B) Comissão mercantil.</w:t>
      </w:r>
    </w:p>
    <w:p w:rsidR="006A58E2" w:rsidRDefault="001D1020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 w:val="24"/>
          <w:szCs w:val="24"/>
        </w:rPr>
      </w:pPr>
      <w:r w:rsidRPr="006A58E2">
        <w:rPr>
          <w:rFonts w:ascii="Verdana" w:hAnsi="Verdana" w:cs="Arial"/>
          <w:b/>
          <w:sz w:val="24"/>
          <w:szCs w:val="24"/>
        </w:rPr>
        <w:t>Alternativa incorreta:</w:t>
      </w:r>
      <w:r w:rsidRPr="006A58E2">
        <w:rPr>
          <w:rFonts w:ascii="Verdana" w:hAnsi="Verdana" w:cs="Arial"/>
          <w:sz w:val="24"/>
          <w:szCs w:val="24"/>
        </w:rPr>
        <w:t xml:space="preserve"> </w:t>
      </w:r>
      <w:r w:rsidR="006A58E2">
        <w:rPr>
          <w:rFonts w:ascii="Verdana" w:hAnsi="Verdana" w:cs="Arial"/>
          <w:sz w:val="24"/>
          <w:szCs w:val="24"/>
        </w:rPr>
        <w:t xml:space="preserve">segundo o </w:t>
      </w:r>
      <w:r w:rsidR="006A58E2" w:rsidRPr="006A58E2">
        <w:rPr>
          <w:rFonts w:ascii="Verdana" w:hAnsi="Verdana" w:cs="Arial"/>
          <w:sz w:val="24"/>
          <w:szCs w:val="24"/>
        </w:rPr>
        <w:t>Código Civil</w:t>
      </w:r>
      <w:r w:rsidRPr="006A58E2">
        <w:rPr>
          <w:rFonts w:ascii="Verdana" w:hAnsi="Verdana" w:cs="Arial"/>
          <w:sz w:val="24"/>
          <w:szCs w:val="24"/>
        </w:rPr>
        <w:t>:</w:t>
      </w:r>
    </w:p>
    <w:p w:rsidR="001D1020" w:rsidRPr="006A58E2" w:rsidRDefault="001D1020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 w:val="24"/>
          <w:szCs w:val="24"/>
        </w:rPr>
      </w:pPr>
      <w:r w:rsidRPr="006A58E2">
        <w:rPr>
          <w:rFonts w:ascii="Verdana" w:hAnsi="Verdana" w:cs="Arial"/>
          <w:sz w:val="24"/>
          <w:szCs w:val="24"/>
        </w:rPr>
        <w:t xml:space="preserve">“Art. 693. O contrato de comissão tem por objeto a aquisição ou a venda de bens pelo comissário, </w:t>
      </w:r>
      <w:r w:rsidRPr="006A58E2">
        <w:rPr>
          <w:rFonts w:ascii="Verdana" w:hAnsi="Verdana" w:cs="Arial"/>
          <w:b/>
          <w:sz w:val="24"/>
          <w:szCs w:val="24"/>
        </w:rPr>
        <w:t>em seu próprio nome</w:t>
      </w:r>
      <w:r w:rsidRPr="006A58E2">
        <w:rPr>
          <w:rFonts w:ascii="Verdana" w:hAnsi="Verdana" w:cs="Arial"/>
          <w:sz w:val="24"/>
          <w:szCs w:val="24"/>
        </w:rPr>
        <w:t>, à conta do comitente”.</w:t>
      </w:r>
    </w:p>
    <w:p w:rsidR="001E7892" w:rsidRPr="006A58E2" w:rsidRDefault="001E7892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 w:val="24"/>
          <w:szCs w:val="24"/>
        </w:rPr>
      </w:pPr>
      <w:r w:rsidRPr="006A58E2">
        <w:rPr>
          <w:rFonts w:ascii="Verdana" w:hAnsi="Verdana" w:cs="Arial"/>
          <w:sz w:val="24"/>
          <w:szCs w:val="24"/>
        </w:rPr>
        <w:t>O agente atua em nome do representado enquanto o comissário atua em seu próprio nome.</w:t>
      </w:r>
    </w:p>
    <w:p w:rsidR="001D1020" w:rsidRPr="006A58E2" w:rsidRDefault="001D1020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i/>
          <w:sz w:val="20"/>
          <w:szCs w:val="20"/>
        </w:rPr>
      </w:pPr>
    </w:p>
    <w:p w:rsidR="00DF7F75" w:rsidRPr="006A58E2" w:rsidRDefault="00DF7F75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i/>
          <w:sz w:val="24"/>
          <w:szCs w:val="24"/>
        </w:rPr>
      </w:pPr>
      <w:r w:rsidRPr="006A58E2">
        <w:rPr>
          <w:rFonts w:ascii="Verdana" w:hAnsi="Verdana" w:cs="Arial"/>
          <w:i/>
          <w:sz w:val="24"/>
          <w:szCs w:val="24"/>
        </w:rPr>
        <w:t>(C) Corretagem.</w:t>
      </w:r>
    </w:p>
    <w:p w:rsidR="006A58E2" w:rsidRDefault="001D1020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 w:val="24"/>
          <w:szCs w:val="24"/>
        </w:rPr>
      </w:pPr>
      <w:r w:rsidRPr="006A58E2">
        <w:rPr>
          <w:rFonts w:ascii="Verdana" w:hAnsi="Verdana" w:cs="Arial"/>
          <w:b/>
          <w:sz w:val="24"/>
          <w:szCs w:val="24"/>
        </w:rPr>
        <w:t>Alternativa incorreta:</w:t>
      </w:r>
      <w:r w:rsidRPr="006A58E2">
        <w:rPr>
          <w:rFonts w:ascii="Verdana" w:hAnsi="Verdana" w:cs="Arial"/>
          <w:sz w:val="24"/>
          <w:szCs w:val="24"/>
        </w:rPr>
        <w:t xml:space="preserve"> </w:t>
      </w:r>
      <w:r w:rsidR="006A58E2">
        <w:rPr>
          <w:rFonts w:ascii="Verdana" w:hAnsi="Verdana" w:cs="Arial"/>
          <w:sz w:val="24"/>
          <w:szCs w:val="24"/>
        </w:rPr>
        <w:t xml:space="preserve">vejamos o que diz o </w:t>
      </w:r>
      <w:r w:rsidRPr="006A58E2">
        <w:rPr>
          <w:rFonts w:ascii="Verdana" w:hAnsi="Verdana" w:cs="Arial"/>
          <w:sz w:val="24"/>
          <w:szCs w:val="24"/>
        </w:rPr>
        <w:t xml:space="preserve">Código Civil: </w:t>
      </w:r>
    </w:p>
    <w:p w:rsidR="001D1020" w:rsidRPr="006A58E2" w:rsidRDefault="001D1020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 w:val="24"/>
          <w:szCs w:val="24"/>
        </w:rPr>
      </w:pPr>
      <w:r w:rsidRPr="006A58E2">
        <w:rPr>
          <w:rFonts w:ascii="Verdana" w:hAnsi="Verdana" w:cs="Arial"/>
          <w:sz w:val="24"/>
          <w:szCs w:val="24"/>
        </w:rPr>
        <w:t xml:space="preserve">“Art. 722. Pelo contrato de corretagem, uma pessoa, não ligada </w:t>
      </w:r>
      <w:proofErr w:type="gramStart"/>
      <w:r w:rsidRPr="006A58E2">
        <w:rPr>
          <w:rFonts w:ascii="Verdana" w:hAnsi="Verdana" w:cs="Arial"/>
          <w:sz w:val="24"/>
          <w:szCs w:val="24"/>
        </w:rPr>
        <w:t>a</w:t>
      </w:r>
      <w:proofErr w:type="gramEnd"/>
      <w:r w:rsidRPr="006A58E2">
        <w:rPr>
          <w:rFonts w:ascii="Verdana" w:hAnsi="Verdana" w:cs="Arial"/>
          <w:sz w:val="24"/>
          <w:szCs w:val="24"/>
        </w:rPr>
        <w:t xml:space="preserve"> outra em virtude de mandato, de prestação de serviços ou por qualquer relação de dependência, obriga-se a obter para a segunda um ou mais negócios, conforme as instruções recebidas”.</w:t>
      </w:r>
    </w:p>
    <w:p w:rsidR="001D1020" w:rsidRPr="006A58E2" w:rsidRDefault="001D1020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 w:val="24"/>
          <w:szCs w:val="24"/>
        </w:rPr>
      </w:pPr>
      <w:r w:rsidRPr="006A58E2">
        <w:rPr>
          <w:rFonts w:ascii="Verdana" w:hAnsi="Verdana" w:cs="Arial"/>
          <w:sz w:val="24"/>
          <w:szCs w:val="24"/>
        </w:rPr>
        <w:t>Na comissão, a obrigação do corretor na mediação encerra-se com a celebração do negócio</w:t>
      </w:r>
      <w:r w:rsidR="001E7892" w:rsidRPr="006A58E2">
        <w:rPr>
          <w:rFonts w:ascii="Verdana" w:hAnsi="Verdana" w:cs="Arial"/>
          <w:sz w:val="24"/>
          <w:szCs w:val="24"/>
        </w:rPr>
        <w:t xml:space="preserve"> (eventual);</w:t>
      </w:r>
      <w:r w:rsidRPr="006A58E2">
        <w:rPr>
          <w:rFonts w:ascii="Verdana" w:hAnsi="Verdana" w:cs="Arial"/>
          <w:sz w:val="24"/>
          <w:szCs w:val="24"/>
        </w:rPr>
        <w:t xml:space="preserve"> na agência</w:t>
      </w:r>
      <w:r w:rsidR="001E7892" w:rsidRPr="006A58E2">
        <w:rPr>
          <w:rFonts w:ascii="Verdana" w:hAnsi="Verdana" w:cs="Arial"/>
          <w:sz w:val="24"/>
          <w:szCs w:val="24"/>
        </w:rPr>
        <w:t>,</w:t>
      </w:r>
      <w:r w:rsidRPr="006A58E2">
        <w:rPr>
          <w:rFonts w:ascii="Verdana" w:hAnsi="Verdana" w:cs="Arial"/>
          <w:sz w:val="24"/>
          <w:szCs w:val="24"/>
        </w:rPr>
        <w:t xml:space="preserve"> o agente trabalha de </w:t>
      </w:r>
      <w:r w:rsidR="001E7892" w:rsidRPr="006A58E2">
        <w:rPr>
          <w:rFonts w:ascii="Verdana" w:hAnsi="Verdana" w:cs="Arial"/>
          <w:sz w:val="24"/>
          <w:szCs w:val="24"/>
        </w:rPr>
        <w:t xml:space="preserve">não eventual como </w:t>
      </w:r>
      <w:r w:rsidRPr="006A58E2">
        <w:rPr>
          <w:rFonts w:ascii="Verdana" w:hAnsi="Verdana" w:cs="Arial"/>
          <w:sz w:val="24"/>
          <w:szCs w:val="24"/>
        </w:rPr>
        <w:t>intermediário na promoção dos negócios do representado (gestão).</w:t>
      </w:r>
    </w:p>
    <w:p w:rsidR="001E7892" w:rsidRPr="006A58E2" w:rsidRDefault="001E7892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i/>
          <w:sz w:val="20"/>
          <w:szCs w:val="20"/>
        </w:rPr>
      </w:pPr>
    </w:p>
    <w:p w:rsidR="00DF7F75" w:rsidRPr="006A58E2" w:rsidRDefault="00DF7F75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i/>
          <w:sz w:val="24"/>
          <w:szCs w:val="24"/>
        </w:rPr>
      </w:pPr>
      <w:r w:rsidRPr="006A58E2">
        <w:rPr>
          <w:rFonts w:ascii="Verdana" w:hAnsi="Verdana" w:cs="Arial"/>
          <w:i/>
          <w:sz w:val="24"/>
          <w:szCs w:val="24"/>
        </w:rPr>
        <w:t>(D) Mandato.</w:t>
      </w:r>
    </w:p>
    <w:p w:rsidR="006A58E2" w:rsidRDefault="001E7892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 w:val="24"/>
          <w:szCs w:val="24"/>
        </w:rPr>
      </w:pPr>
      <w:r w:rsidRPr="006A58E2">
        <w:rPr>
          <w:rFonts w:ascii="Verdana" w:hAnsi="Verdana" w:cs="Arial"/>
          <w:b/>
          <w:sz w:val="24"/>
          <w:szCs w:val="24"/>
        </w:rPr>
        <w:t>Alternativa incorreta:</w:t>
      </w:r>
      <w:r w:rsidRPr="006A58E2">
        <w:rPr>
          <w:rFonts w:ascii="Verdana" w:hAnsi="Verdana" w:cs="Arial"/>
          <w:sz w:val="24"/>
          <w:szCs w:val="24"/>
        </w:rPr>
        <w:t xml:space="preserve"> </w:t>
      </w:r>
      <w:r w:rsidR="006A58E2">
        <w:rPr>
          <w:rFonts w:ascii="Verdana" w:hAnsi="Verdana" w:cs="Arial"/>
          <w:sz w:val="24"/>
          <w:szCs w:val="24"/>
        </w:rPr>
        <w:t xml:space="preserve">reza o </w:t>
      </w:r>
      <w:r w:rsidRPr="006A58E2">
        <w:rPr>
          <w:rFonts w:ascii="Verdana" w:hAnsi="Verdana" w:cs="Arial"/>
          <w:sz w:val="24"/>
          <w:szCs w:val="24"/>
        </w:rPr>
        <w:t xml:space="preserve">Código Civil: </w:t>
      </w:r>
    </w:p>
    <w:p w:rsidR="00FB3686" w:rsidRPr="006A58E2" w:rsidRDefault="00FB3686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 w:val="24"/>
          <w:szCs w:val="24"/>
        </w:rPr>
      </w:pPr>
      <w:r w:rsidRPr="006A58E2">
        <w:rPr>
          <w:rFonts w:ascii="Verdana" w:hAnsi="Verdana" w:cs="Arial"/>
          <w:sz w:val="24"/>
          <w:szCs w:val="24"/>
        </w:rPr>
        <w:t>“Art. 653. Opera-se o mandato quando alguém recebe de outrem poderes para, em seu nome, praticar atos ou administrar interesses. A procuração é o instrumento do mandato.</w:t>
      </w:r>
      <w:r w:rsidR="001E7892" w:rsidRPr="006A58E2">
        <w:rPr>
          <w:rFonts w:ascii="Verdana" w:hAnsi="Verdana" w:cs="Arial"/>
          <w:sz w:val="24"/>
          <w:szCs w:val="24"/>
        </w:rPr>
        <w:t xml:space="preserve"> [...]</w:t>
      </w:r>
    </w:p>
    <w:p w:rsidR="00FB3686" w:rsidRPr="006A58E2" w:rsidRDefault="00FB3686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 w:val="24"/>
          <w:szCs w:val="24"/>
        </w:rPr>
      </w:pPr>
      <w:r w:rsidRPr="006A58E2">
        <w:rPr>
          <w:rFonts w:ascii="Verdana" w:hAnsi="Verdana" w:cs="Arial"/>
          <w:sz w:val="24"/>
          <w:szCs w:val="24"/>
        </w:rPr>
        <w:t xml:space="preserve">Art. 658. </w:t>
      </w:r>
      <w:proofErr w:type="gramStart"/>
      <w:r w:rsidRPr="006A58E2">
        <w:rPr>
          <w:rFonts w:ascii="Verdana" w:hAnsi="Verdana" w:cs="Arial"/>
          <w:sz w:val="24"/>
          <w:szCs w:val="24"/>
        </w:rPr>
        <w:t>O mandato presume-se gratuito quando não houver sido estipulada retribuição, exceto se o seu objeto corresponder ao daqueles que o mandatário trata por ofício ou profissão lucrativa”</w:t>
      </w:r>
      <w:proofErr w:type="gramEnd"/>
      <w:r w:rsidRPr="006A58E2">
        <w:rPr>
          <w:rFonts w:ascii="Verdana" w:hAnsi="Verdana" w:cs="Arial"/>
          <w:sz w:val="24"/>
          <w:szCs w:val="24"/>
        </w:rPr>
        <w:t>.</w:t>
      </w:r>
    </w:p>
    <w:p w:rsidR="001E7892" w:rsidRPr="006A58E2" w:rsidRDefault="001E7892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 w:val="24"/>
          <w:szCs w:val="24"/>
        </w:rPr>
      </w:pPr>
      <w:r w:rsidRPr="006A58E2">
        <w:rPr>
          <w:rFonts w:ascii="Verdana" w:hAnsi="Verdana" w:cs="Arial"/>
          <w:sz w:val="24"/>
          <w:szCs w:val="24"/>
        </w:rPr>
        <w:t>O mandato pode ser gratuito, a agência, não.</w:t>
      </w:r>
    </w:p>
    <w:p w:rsidR="0073374F" w:rsidRDefault="0073374F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Verdana" w:hAnsi="Verdana" w:cs="Arial"/>
          <w:b/>
          <w:sz w:val="24"/>
          <w:szCs w:val="24"/>
        </w:rPr>
      </w:pPr>
      <w:r w:rsidRPr="006A58E2">
        <w:rPr>
          <w:rFonts w:ascii="Verdana" w:hAnsi="Verdana" w:cs="Arial"/>
          <w:b/>
          <w:sz w:val="24"/>
          <w:szCs w:val="24"/>
        </w:rPr>
        <w:lastRenderedPageBreak/>
        <w:t>Questão 51</w:t>
      </w:r>
    </w:p>
    <w:p w:rsidR="006A58E2" w:rsidRPr="006A58E2" w:rsidRDefault="006A58E2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b/>
          <w:sz w:val="24"/>
          <w:szCs w:val="24"/>
        </w:rPr>
      </w:pPr>
    </w:p>
    <w:p w:rsidR="006A58E2" w:rsidRPr="006A58E2" w:rsidRDefault="006A58E2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 w:val="24"/>
          <w:szCs w:val="24"/>
        </w:rPr>
      </w:pPr>
      <w:r w:rsidRPr="00CD0E12">
        <w:rPr>
          <w:rFonts w:ascii="Verdana" w:hAnsi="Verdana"/>
          <w:b/>
          <w:sz w:val="24"/>
          <w:szCs w:val="24"/>
        </w:rPr>
        <w:t>Comentário</w:t>
      </w:r>
      <w:r>
        <w:rPr>
          <w:rFonts w:ascii="Verdana" w:hAnsi="Verdana"/>
          <w:sz w:val="24"/>
          <w:szCs w:val="24"/>
        </w:rPr>
        <w:t xml:space="preserve">: </w:t>
      </w:r>
      <w:r w:rsidRPr="006A58E2">
        <w:rPr>
          <w:rFonts w:ascii="Verdana" w:hAnsi="Verdana" w:cs="Arial"/>
          <w:sz w:val="24"/>
          <w:szCs w:val="24"/>
        </w:rPr>
        <w:t xml:space="preserve">questão </w:t>
      </w:r>
      <w:r>
        <w:rPr>
          <w:rFonts w:ascii="Verdana" w:hAnsi="Verdana" w:cs="Arial"/>
          <w:sz w:val="24"/>
          <w:szCs w:val="24"/>
        </w:rPr>
        <w:t>de dificuldade média, mas que pode ser resolvida por exclusão.</w:t>
      </w:r>
    </w:p>
    <w:p w:rsidR="0073374F" w:rsidRPr="006A58E2" w:rsidRDefault="0073374F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 w:val="24"/>
          <w:szCs w:val="24"/>
        </w:rPr>
      </w:pPr>
    </w:p>
    <w:p w:rsidR="0073374F" w:rsidRPr="006A58E2" w:rsidRDefault="0073374F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i/>
          <w:sz w:val="24"/>
          <w:szCs w:val="24"/>
        </w:rPr>
      </w:pPr>
      <w:r w:rsidRPr="006A58E2">
        <w:rPr>
          <w:rFonts w:ascii="Verdana" w:hAnsi="Verdana" w:cs="Arial"/>
          <w:i/>
          <w:sz w:val="24"/>
          <w:szCs w:val="24"/>
        </w:rPr>
        <w:t>É uma cláusula acessória ao contrato de comissão, no qual o comissário assume o gravame de responder solidariamente pela insolvência das pessoas com quem contratar em nome do comitente.</w:t>
      </w:r>
    </w:p>
    <w:p w:rsidR="0073374F" w:rsidRPr="006A58E2" w:rsidRDefault="0073374F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i/>
          <w:sz w:val="24"/>
          <w:szCs w:val="24"/>
        </w:rPr>
      </w:pPr>
      <w:r w:rsidRPr="006A58E2">
        <w:rPr>
          <w:rFonts w:ascii="Verdana" w:hAnsi="Verdana" w:cs="Arial"/>
          <w:i/>
          <w:sz w:val="24"/>
          <w:szCs w:val="24"/>
        </w:rPr>
        <w:t>Essa cláusula é denominada</w:t>
      </w:r>
    </w:p>
    <w:p w:rsidR="005777A4" w:rsidRPr="006A58E2" w:rsidRDefault="005777A4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i/>
          <w:sz w:val="24"/>
          <w:szCs w:val="24"/>
        </w:rPr>
      </w:pPr>
    </w:p>
    <w:p w:rsidR="0073374F" w:rsidRPr="006A58E2" w:rsidRDefault="0073374F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i/>
          <w:sz w:val="24"/>
          <w:szCs w:val="24"/>
        </w:rPr>
      </w:pPr>
      <w:r w:rsidRPr="006A58E2">
        <w:rPr>
          <w:rFonts w:ascii="Verdana" w:hAnsi="Verdana" w:cs="Arial"/>
          <w:i/>
          <w:sz w:val="24"/>
          <w:szCs w:val="24"/>
        </w:rPr>
        <w:t>(A) venda com reserva de domínio.</w:t>
      </w:r>
    </w:p>
    <w:p w:rsidR="005777A4" w:rsidRPr="006A58E2" w:rsidRDefault="00F909FC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 w:val="24"/>
          <w:szCs w:val="24"/>
        </w:rPr>
      </w:pPr>
      <w:r w:rsidRPr="006A58E2">
        <w:rPr>
          <w:rFonts w:ascii="Verdana" w:hAnsi="Verdana" w:cs="Arial"/>
          <w:b/>
          <w:sz w:val="24"/>
          <w:szCs w:val="24"/>
        </w:rPr>
        <w:t>Alternativa incorreta:</w:t>
      </w:r>
      <w:r w:rsidRPr="006A58E2">
        <w:rPr>
          <w:rFonts w:ascii="Verdana" w:hAnsi="Verdana" w:cs="Arial"/>
          <w:sz w:val="24"/>
          <w:szCs w:val="24"/>
        </w:rPr>
        <w:t xml:space="preserve"> Código Civil: </w:t>
      </w:r>
      <w:r w:rsidR="005777A4" w:rsidRPr="006A58E2">
        <w:rPr>
          <w:rFonts w:ascii="Verdana" w:hAnsi="Verdana" w:cs="Arial"/>
          <w:sz w:val="24"/>
          <w:szCs w:val="24"/>
        </w:rPr>
        <w:t>“Art. 521. Na venda de coisa móvel, pode o vendedor reservar para si a propriedade, até que o preço esteja integralmente pago”.</w:t>
      </w:r>
    </w:p>
    <w:p w:rsidR="005777A4" w:rsidRPr="006A58E2" w:rsidRDefault="005777A4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i/>
          <w:sz w:val="24"/>
          <w:szCs w:val="24"/>
        </w:rPr>
      </w:pPr>
    </w:p>
    <w:p w:rsidR="0073374F" w:rsidRPr="006A58E2" w:rsidRDefault="0073374F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i/>
          <w:sz w:val="24"/>
          <w:szCs w:val="24"/>
        </w:rPr>
      </w:pPr>
      <w:r w:rsidRPr="006A58E2">
        <w:rPr>
          <w:rFonts w:ascii="Verdana" w:hAnsi="Verdana" w:cs="Arial"/>
          <w:i/>
          <w:sz w:val="24"/>
          <w:szCs w:val="24"/>
        </w:rPr>
        <w:t xml:space="preserve">(B) pacto </w:t>
      </w:r>
      <w:proofErr w:type="spellStart"/>
      <w:r w:rsidRPr="006A58E2">
        <w:rPr>
          <w:rFonts w:ascii="Verdana" w:hAnsi="Verdana" w:cs="Arial"/>
          <w:i/>
          <w:sz w:val="24"/>
          <w:szCs w:val="24"/>
        </w:rPr>
        <w:t>comissório</w:t>
      </w:r>
      <w:proofErr w:type="spellEnd"/>
      <w:r w:rsidRPr="006A58E2">
        <w:rPr>
          <w:rFonts w:ascii="Verdana" w:hAnsi="Verdana" w:cs="Arial"/>
          <w:i/>
          <w:sz w:val="24"/>
          <w:szCs w:val="24"/>
        </w:rPr>
        <w:t>.</w:t>
      </w:r>
    </w:p>
    <w:p w:rsidR="005777A4" w:rsidRPr="006A58E2" w:rsidRDefault="00F909FC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 w:val="24"/>
          <w:szCs w:val="24"/>
        </w:rPr>
      </w:pPr>
      <w:r w:rsidRPr="006A58E2">
        <w:rPr>
          <w:rFonts w:ascii="Verdana" w:hAnsi="Verdana" w:cs="Arial"/>
          <w:b/>
          <w:sz w:val="24"/>
          <w:szCs w:val="24"/>
        </w:rPr>
        <w:t>Alternativa incorreta:</w:t>
      </w:r>
      <w:r w:rsidRPr="006A58E2">
        <w:rPr>
          <w:rFonts w:ascii="Verdana" w:hAnsi="Verdana" w:cs="Arial"/>
          <w:sz w:val="24"/>
          <w:szCs w:val="24"/>
        </w:rPr>
        <w:t xml:space="preserve"> Código Civil: </w:t>
      </w:r>
      <w:r w:rsidR="005777A4" w:rsidRPr="006A58E2">
        <w:rPr>
          <w:rFonts w:ascii="Verdana" w:hAnsi="Verdana" w:cs="Arial"/>
          <w:sz w:val="24"/>
          <w:szCs w:val="24"/>
        </w:rPr>
        <w:t>“Art. 474. A cláusula resolutiva expressa opera de pleno direito; a tácita depende de interpelação judicial</w:t>
      </w:r>
    </w:p>
    <w:p w:rsidR="005777A4" w:rsidRPr="006A58E2" w:rsidRDefault="005777A4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 w:val="24"/>
          <w:szCs w:val="24"/>
        </w:rPr>
      </w:pPr>
      <w:r w:rsidRPr="006A58E2">
        <w:rPr>
          <w:rFonts w:ascii="Verdana" w:hAnsi="Verdana" w:cs="Arial"/>
          <w:sz w:val="24"/>
          <w:szCs w:val="24"/>
        </w:rPr>
        <w:t xml:space="preserve">Art. 1.428. </w:t>
      </w:r>
      <w:proofErr w:type="gramStart"/>
      <w:r w:rsidRPr="006A58E2">
        <w:rPr>
          <w:rFonts w:ascii="Verdana" w:hAnsi="Verdana" w:cs="Arial"/>
          <w:sz w:val="24"/>
          <w:szCs w:val="24"/>
        </w:rPr>
        <w:t>É nula a cláusula que autoriza o credor pignoratício, anticrético ou hipotecário a ficar com o objeto da garantia, se a dívida não for paga no vencimento.”</w:t>
      </w:r>
      <w:proofErr w:type="gramEnd"/>
      <w:r w:rsidRPr="006A58E2">
        <w:rPr>
          <w:rFonts w:ascii="Verdana" w:hAnsi="Verdana" w:cs="Arial"/>
          <w:sz w:val="24"/>
          <w:szCs w:val="24"/>
        </w:rPr>
        <w:t>.</w:t>
      </w:r>
    </w:p>
    <w:p w:rsidR="005777A4" w:rsidRPr="006A58E2" w:rsidRDefault="005777A4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i/>
          <w:sz w:val="24"/>
          <w:szCs w:val="24"/>
        </w:rPr>
      </w:pPr>
    </w:p>
    <w:p w:rsidR="0073374F" w:rsidRPr="006A58E2" w:rsidRDefault="0073374F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i/>
          <w:sz w:val="24"/>
          <w:szCs w:val="24"/>
        </w:rPr>
      </w:pPr>
      <w:r w:rsidRPr="006A58E2">
        <w:rPr>
          <w:rFonts w:ascii="Verdana" w:hAnsi="Verdana" w:cs="Arial"/>
          <w:i/>
          <w:sz w:val="24"/>
          <w:szCs w:val="24"/>
        </w:rPr>
        <w:t xml:space="preserve">(C) </w:t>
      </w:r>
      <w:r w:rsidR="005777A4" w:rsidRPr="006A58E2">
        <w:rPr>
          <w:rFonts w:ascii="Verdana" w:hAnsi="Verdana" w:cs="Arial"/>
          <w:i/>
          <w:sz w:val="24"/>
          <w:szCs w:val="24"/>
        </w:rPr>
        <w:t>‘</w:t>
      </w:r>
      <w:r w:rsidRPr="006A58E2">
        <w:rPr>
          <w:rFonts w:ascii="Verdana" w:hAnsi="Verdana" w:cs="Arial"/>
          <w:i/>
          <w:sz w:val="24"/>
          <w:szCs w:val="24"/>
        </w:rPr>
        <w:t>hedge</w:t>
      </w:r>
      <w:r w:rsidR="005777A4" w:rsidRPr="006A58E2">
        <w:rPr>
          <w:rFonts w:ascii="Verdana" w:hAnsi="Verdana" w:cs="Arial"/>
          <w:i/>
          <w:sz w:val="24"/>
          <w:szCs w:val="24"/>
        </w:rPr>
        <w:t>’</w:t>
      </w:r>
      <w:r w:rsidRPr="006A58E2">
        <w:rPr>
          <w:rFonts w:ascii="Verdana" w:hAnsi="Verdana" w:cs="Arial"/>
          <w:i/>
          <w:sz w:val="24"/>
          <w:szCs w:val="24"/>
        </w:rPr>
        <w:t>.</w:t>
      </w:r>
    </w:p>
    <w:p w:rsidR="005777A4" w:rsidRPr="006A58E2" w:rsidRDefault="00F909FC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 w:val="24"/>
          <w:szCs w:val="24"/>
        </w:rPr>
      </w:pPr>
      <w:r w:rsidRPr="006A58E2">
        <w:rPr>
          <w:rFonts w:ascii="Verdana" w:hAnsi="Verdana" w:cs="Arial"/>
          <w:b/>
          <w:sz w:val="24"/>
          <w:szCs w:val="24"/>
        </w:rPr>
        <w:t>Alternativa incorreta:</w:t>
      </w:r>
      <w:r w:rsidRPr="006A58E2">
        <w:rPr>
          <w:rFonts w:ascii="Verdana" w:hAnsi="Verdana" w:cs="Arial"/>
          <w:sz w:val="24"/>
          <w:szCs w:val="24"/>
        </w:rPr>
        <w:t xml:space="preserve"> Quem fez a última prova não poderia ter marcado esta alternativa. </w:t>
      </w:r>
      <w:proofErr w:type="spellStart"/>
      <w:r w:rsidR="005777A4" w:rsidRPr="006A58E2">
        <w:rPr>
          <w:rFonts w:ascii="Verdana" w:hAnsi="Verdana" w:cs="Arial"/>
          <w:i/>
          <w:sz w:val="24"/>
          <w:szCs w:val="24"/>
        </w:rPr>
        <w:t>Hedging</w:t>
      </w:r>
      <w:proofErr w:type="spellEnd"/>
      <w:r w:rsidR="005777A4" w:rsidRPr="006A58E2">
        <w:rPr>
          <w:rFonts w:ascii="Verdana" w:hAnsi="Verdana" w:cs="Arial"/>
          <w:sz w:val="24"/>
          <w:szCs w:val="24"/>
        </w:rPr>
        <w:t xml:space="preserve"> ou </w:t>
      </w:r>
      <w:r w:rsidRPr="006A58E2">
        <w:rPr>
          <w:rFonts w:ascii="Verdana" w:hAnsi="Verdana" w:cs="Arial"/>
          <w:i/>
          <w:sz w:val="24"/>
          <w:szCs w:val="24"/>
        </w:rPr>
        <w:t>hedge</w:t>
      </w:r>
      <w:r w:rsidR="005777A4" w:rsidRPr="006A58E2">
        <w:rPr>
          <w:rFonts w:ascii="Verdana" w:hAnsi="Verdana" w:cs="Arial"/>
          <w:sz w:val="24"/>
          <w:szCs w:val="24"/>
        </w:rPr>
        <w:t xml:space="preserve">: "Técnica ou estratégia de cobertura de risco, utilizada pelos gestores, que visa a protecção de uma determinada posição (actual ou futura) num </w:t>
      </w:r>
      <w:proofErr w:type="spellStart"/>
      <w:r w:rsidR="005777A4" w:rsidRPr="006A58E2">
        <w:rPr>
          <w:rFonts w:ascii="Verdana" w:hAnsi="Verdana" w:cs="Arial"/>
          <w:sz w:val="24"/>
          <w:szCs w:val="24"/>
        </w:rPr>
        <w:t>activo</w:t>
      </w:r>
      <w:proofErr w:type="spellEnd"/>
      <w:r w:rsidR="005777A4" w:rsidRPr="006A58E2">
        <w:rPr>
          <w:rFonts w:ascii="Verdana" w:hAnsi="Verdana" w:cs="Arial"/>
          <w:sz w:val="24"/>
          <w:szCs w:val="24"/>
        </w:rPr>
        <w:t xml:space="preserve"> (moeda, obrigação, acção, mercadoria), contrato (de futuros ou opções) ou índice em relação ao risco de perda do seu valor". Fonte: </w:t>
      </w:r>
      <w:proofErr w:type="spellStart"/>
      <w:r w:rsidR="005777A4" w:rsidRPr="006A58E2">
        <w:rPr>
          <w:rFonts w:ascii="Verdana" w:hAnsi="Verdana" w:cs="Arial"/>
          <w:sz w:val="24"/>
          <w:szCs w:val="24"/>
        </w:rPr>
        <w:t>Econogloss</w:t>
      </w:r>
      <w:proofErr w:type="spellEnd"/>
    </w:p>
    <w:p w:rsidR="005777A4" w:rsidRPr="006A58E2" w:rsidRDefault="005777A4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b/>
          <w:i/>
          <w:sz w:val="24"/>
          <w:szCs w:val="24"/>
        </w:rPr>
      </w:pPr>
    </w:p>
    <w:p w:rsidR="0073374F" w:rsidRPr="006A58E2" w:rsidRDefault="0073374F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i/>
          <w:sz w:val="24"/>
          <w:szCs w:val="24"/>
        </w:rPr>
      </w:pPr>
      <w:r w:rsidRPr="006A58E2">
        <w:rPr>
          <w:rFonts w:ascii="Verdana" w:hAnsi="Verdana" w:cs="Arial"/>
          <w:i/>
          <w:sz w:val="24"/>
          <w:szCs w:val="24"/>
        </w:rPr>
        <w:t xml:space="preserve">(D) </w:t>
      </w:r>
      <w:r w:rsidR="005777A4" w:rsidRPr="006A58E2">
        <w:rPr>
          <w:rFonts w:ascii="Verdana" w:hAnsi="Verdana" w:cs="Arial"/>
          <w:i/>
          <w:sz w:val="24"/>
          <w:szCs w:val="24"/>
        </w:rPr>
        <w:t>‘</w:t>
      </w:r>
      <w:proofErr w:type="spellStart"/>
      <w:proofErr w:type="gramStart"/>
      <w:r w:rsidRPr="006A58E2">
        <w:rPr>
          <w:rFonts w:ascii="Verdana" w:hAnsi="Verdana" w:cs="Arial"/>
          <w:i/>
          <w:sz w:val="24"/>
          <w:szCs w:val="24"/>
        </w:rPr>
        <w:t>del</w:t>
      </w:r>
      <w:proofErr w:type="spellEnd"/>
      <w:proofErr w:type="gramEnd"/>
      <w:r w:rsidRPr="006A58E2">
        <w:rPr>
          <w:rFonts w:ascii="Verdana" w:hAnsi="Verdana" w:cs="Arial"/>
          <w:i/>
          <w:sz w:val="24"/>
          <w:szCs w:val="24"/>
        </w:rPr>
        <w:t xml:space="preserve"> </w:t>
      </w:r>
      <w:proofErr w:type="spellStart"/>
      <w:r w:rsidRPr="006A58E2">
        <w:rPr>
          <w:rFonts w:ascii="Verdana" w:hAnsi="Verdana" w:cs="Arial"/>
          <w:i/>
          <w:sz w:val="24"/>
          <w:szCs w:val="24"/>
        </w:rPr>
        <w:t>credere</w:t>
      </w:r>
      <w:proofErr w:type="spellEnd"/>
      <w:r w:rsidR="005777A4" w:rsidRPr="006A58E2">
        <w:rPr>
          <w:rFonts w:ascii="Verdana" w:hAnsi="Verdana" w:cs="Arial"/>
          <w:i/>
          <w:sz w:val="24"/>
          <w:szCs w:val="24"/>
        </w:rPr>
        <w:t>’</w:t>
      </w:r>
      <w:r w:rsidRPr="006A58E2">
        <w:rPr>
          <w:rFonts w:ascii="Verdana" w:hAnsi="Verdana" w:cs="Arial"/>
          <w:i/>
          <w:sz w:val="24"/>
          <w:szCs w:val="24"/>
        </w:rPr>
        <w:t>.</w:t>
      </w:r>
    </w:p>
    <w:p w:rsidR="0073374F" w:rsidRPr="006A58E2" w:rsidRDefault="00F909FC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 w:val="24"/>
          <w:szCs w:val="24"/>
        </w:rPr>
      </w:pPr>
      <w:r w:rsidRPr="006A58E2">
        <w:rPr>
          <w:rFonts w:ascii="Verdana" w:hAnsi="Verdana" w:cs="Arial"/>
          <w:b/>
          <w:sz w:val="24"/>
          <w:szCs w:val="24"/>
        </w:rPr>
        <w:t>Alternativa correta:</w:t>
      </w:r>
      <w:r w:rsidRPr="006A58E2">
        <w:rPr>
          <w:rFonts w:ascii="Verdana" w:hAnsi="Verdana" w:cs="Arial"/>
          <w:sz w:val="24"/>
          <w:szCs w:val="24"/>
        </w:rPr>
        <w:t xml:space="preserve"> Código Civil: </w:t>
      </w:r>
      <w:r w:rsidR="0073374F" w:rsidRPr="006A58E2">
        <w:rPr>
          <w:rFonts w:ascii="Verdana" w:hAnsi="Verdana" w:cs="Arial"/>
          <w:sz w:val="24"/>
          <w:szCs w:val="24"/>
        </w:rPr>
        <w:t xml:space="preserve">“Art. 698. Se do contrato de comissão constar a cláusula </w:t>
      </w:r>
      <w:proofErr w:type="spellStart"/>
      <w:proofErr w:type="gramStart"/>
      <w:r w:rsidR="0073374F" w:rsidRPr="006A58E2">
        <w:rPr>
          <w:rFonts w:ascii="Verdana" w:hAnsi="Verdana" w:cs="Arial"/>
          <w:i/>
          <w:sz w:val="24"/>
          <w:szCs w:val="24"/>
        </w:rPr>
        <w:t>del</w:t>
      </w:r>
      <w:proofErr w:type="spellEnd"/>
      <w:proofErr w:type="gramEnd"/>
      <w:r w:rsidR="0073374F" w:rsidRPr="006A58E2">
        <w:rPr>
          <w:rFonts w:ascii="Verdana" w:hAnsi="Verdana" w:cs="Arial"/>
          <w:i/>
          <w:sz w:val="24"/>
          <w:szCs w:val="24"/>
        </w:rPr>
        <w:t xml:space="preserve"> </w:t>
      </w:r>
      <w:proofErr w:type="spellStart"/>
      <w:r w:rsidR="0073374F" w:rsidRPr="006A58E2">
        <w:rPr>
          <w:rFonts w:ascii="Verdana" w:hAnsi="Verdana" w:cs="Arial"/>
          <w:i/>
          <w:sz w:val="24"/>
          <w:szCs w:val="24"/>
        </w:rPr>
        <w:t>credere</w:t>
      </w:r>
      <w:proofErr w:type="spellEnd"/>
      <w:r w:rsidR="0073374F" w:rsidRPr="006A58E2">
        <w:rPr>
          <w:rFonts w:ascii="Verdana" w:hAnsi="Verdana" w:cs="Arial"/>
          <w:sz w:val="24"/>
          <w:szCs w:val="24"/>
        </w:rPr>
        <w:t>, responderá o comissário solidariamente com as pessoas com que houver tratado em nome do comitente, caso em que, salvo estipulação em contrário, o comissário tem direito a remuneração mais elevada, para compensar o ônus assumido”.</w:t>
      </w:r>
    </w:p>
    <w:p w:rsidR="0073374F" w:rsidRPr="006A58E2" w:rsidRDefault="0073374F" w:rsidP="00B97989">
      <w:pPr>
        <w:rPr>
          <w:rFonts w:ascii="Verdana" w:hAnsi="Verdana" w:cs="Arial"/>
          <w:i/>
          <w:sz w:val="24"/>
          <w:szCs w:val="24"/>
        </w:rPr>
      </w:pPr>
    </w:p>
    <w:p w:rsidR="005777A4" w:rsidRPr="006A58E2" w:rsidRDefault="005777A4" w:rsidP="00B97989">
      <w:pPr>
        <w:rPr>
          <w:rFonts w:ascii="Verdana" w:hAnsi="Verdana" w:cs="Arial"/>
          <w:b/>
          <w:sz w:val="24"/>
          <w:szCs w:val="24"/>
        </w:rPr>
      </w:pPr>
    </w:p>
    <w:p w:rsidR="006A58E2" w:rsidRDefault="006A58E2">
      <w:pPr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br w:type="page"/>
      </w:r>
    </w:p>
    <w:p w:rsidR="0073374F" w:rsidRPr="006A58E2" w:rsidRDefault="0073374F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Verdana" w:hAnsi="Verdana" w:cs="Arial"/>
          <w:b/>
          <w:sz w:val="24"/>
          <w:szCs w:val="24"/>
        </w:rPr>
      </w:pPr>
      <w:r w:rsidRPr="006A58E2">
        <w:rPr>
          <w:rFonts w:ascii="Verdana" w:hAnsi="Verdana" w:cs="Arial"/>
          <w:b/>
          <w:sz w:val="24"/>
          <w:szCs w:val="24"/>
        </w:rPr>
        <w:lastRenderedPageBreak/>
        <w:t xml:space="preserve">Questão </w:t>
      </w:r>
      <w:r w:rsidR="006F1D74" w:rsidRPr="006A58E2">
        <w:rPr>
          <w:rFonts w:ascii="Verdana" w:hAnsi="Verdana" w:cs="Arial"/>
          <w:b/>
          <w:sz w:val="24"/>
          <w:szCs w:val="24"/>
        </w:rPr>
        <w:t>52</w:t>
      </w:r>
    </w:p>
    <w:p w:rsidR="006A58E2" w:rsidRPr="006A58E2" w:rsidRDefault="006A58E2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b/>
          <w:sz w:val="24"/>
          <w:szCs w:val="24"/>
        </w:rPr>
      </w:pPr>
    </w:p>
    <w:p w:rsidR="006A58E2" w:rsidRPr="006A58E2" w:rsidRDefault="006A58E2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 w:val="24"/>
          <w:szCs w:val="24"/>
        </w:rPr>
      </w:pPr>
      <w:r w:rsidRPr="00CD0E12">
        <w:rPr>
          <w:rFonts w:ascii="Verdana" w:hAnsi="Verdana"/>
          <w:b/>
          <w:sz w:val="24"/>
          <w:szCs w:val="24"/>
        </w:rPr>
        <w:t>Comentário</w:t>
      </w:r>
      <w:r>
        <w:rPr>
          <w:rFonts w:ascii="Verdana" w:hAnsi="Verdana"/>
          <w:sz w:val="24"/>
          <w:szCs w:val="24"/>
        </w:rPr>
        <w:t xml:space="preserve">: </w:t>
      </w:r>
      <w:r w:rsidRPr="006A58E2">
        <w:rPr>
          <w:rFonts w:ascii="Verdana" w:hAnsi="Verdana" w:cs="Arial"/>
          <w:sz w:val="24"/>
          <w:szCs w:val="24"/>
        </w:rPr>
        <w:t xml:space="preserve">questão </w:t>
      </w:r>
      <w:r>
        <w:rPr>
          <w:rFonts w:ascii="Verdana" w:hAnsi="Verdana" w:cs="Arial"/>
          <w:sz w:val="24"/>
          <w:szCs w:val="24"/>
        </w:rPr>
        <w:t>de alta dificuldade, que exige do candidato profundo conhecimento dos diversos institutos de Direito Cambiário.</w:t>
      </w:r>
    </w:p>
    <w:p w:rsidR="0073374F" w:rsidRPr="006A58E2" w:rsidRDefault="0073374F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 w:val="24"/>
          <w:szCs w:val="24"/>
        </w:rPr>
      </w:pPr>
    </w:p>
    <w:p w:rsidR="0073374F" w:rsidRPr="006A58E2" w:rsidRDefault="0073374F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i/>
          <w:sz w:val="24"/>
          <w:szCs w:val="24"/>
        </w:rPr>
      </w:pPr>
      <w:r w:rsidRPr="006A58E2">
        <w:rPr>
          <w:rFonts w:ascii="Verdana" w:hAnsi="Verdana" w:cs="Arial"/>
          <w:i/>
          <w:sz w:val="24"/>
          <w:szCs w:val="24"/>
        </w:rPr>
        <w:t>Em relação ao Direito Cambiário, é correto afirmar que</w:t>
      </w:r>
    </w:p>
    <w:p w:rsidR="0073374F" w:rsidRPr="006A58E2" w:rsidRDefault="0073374F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i/>
          <w:sz w:val="24"/>
          <w:szCs w:val="24"/>
        </w:rPr>
      </w:pPr>
      <w:r w:rsidRPr="006A58E2">
        <w:rPr>
          <w:rFonts w:ascii="Verdana" w:hAnsi="Verdana" w:cs="Arial"/>
          <w:i/>
          <w:sz w:val="24"/>
          <w:szCs w:val="24"/>
        </w:rPr>
        <w:t>(A)</w:t>
      </w:r>
      <w:r w:rsidR="005777A4" w:rsidRPr="006A58E2">
        <w:rPr>
          <w:rFonts w:ascii="Verdana" w:hAnsi="Verdana" w:cs="Arial"/>
          <w:i/>
          <w:sz w:val="24"/>
          <w:szCs w:val="24"/>
        </w:rPr>
        <w:t xml:space="preserve"> O p</w:t>
      </w:r>
      <w:r w:rsidRPr="006A58E2">
        <w:rPr>
          <w:rFonts w:ascii="Verdana" w:hAnsi="Verdana" w:cs="Arial"/>
          <w:i/>
          <w:sz w:val="24"/>
          <w:szCs w:val="24"/>
        </w:rPr>
        <w:t>rotesto é necessário para garantir o direito de</w:t>
      </w:r>
      <w:r w:rsidR="005777A4" w:rsidRPr="006A58E2">
        <w:rPr>
          <w:rFonts w:ascii="Verdana" w:hAnsi="Verdana" w:cs="Arial"/>
          <w:i/>
          <w:sz w:val="24"/>
          <w:szCs w:val="24"/>
        </w:rPr>
        <w:t xml:space="preserve"> </w:t>
      </w:r>
      <w:r w:rsidRPr="006A58E2">
        <w:rPr>
          <w:rFonts w:ascii="Verdana" w:hAnsi="Verdana" w:cs="Arial"/>
          <w:i/>
          <w:sz w:val="24"/>
          <w:szCs w:val="24"/>
        </w:rPr>
        <w:t>regresso contra o(s) endossante(s) e o(s) avalista(s) do</w:t>
      </w:r>
      <w:r w:rsidR="005777A4" w:rsidRPr="006A58E2">
        <w:rPr>
          <w:rFonts w:ascii="Verdana" w:hAnsi="Verdana" w:cs="Arial"/>
          <w:i/>
          <w:sz w:val="24"/>
          <w:szCs w:val="24"/>
        </w:rPr>
        <w:t xml:space="preserve"> </w:t>
      </w:r>
      <w:r w:rsidRPr="006A58E2">
        <w:rPr>
          <w:rFonts w:ascii="Verdana" w:hAnsi="Verdana" w:cs="Arial"/>
          <w:i/>
          <w:sz w:val="24"/>
          <w:szCs w:val="24"/>
        </w:rPr>
        <w:t>aceitante de uma letra de câmbio.</w:t>
      </w:r>
    </w:p>
    <w:p w:rsidR="006A58E2" w:rsidRDefault="006F1D74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 w:val="24"/>
          <w:szCs w:val="24"/>
        </w:rPr>
      </w:pPr>
      <w:r w:rsidRPr="006A58E2">
        <w:rPr>
          <w:rFonts w:ascii="Verdana" w:hAnsi="Verdana" w:cs="Arial"/>
          <w:b/>
          <w:sz w:val="24"/>
          <w:szCs w:val="24"/>
        </w:rPr>
        <w:t>Alternativa incorreta:</w:t>
      </w:r>
      <w:r w:rsidRPr="006A58E2">
        <w:rPr>
          <w:rFonts w:ascii="Verdana" w:hAnsi="Verdana" w:cs="Arial"/>
          <w:sz w:val="24"/>
          <w:szCs w:val="24"/>
        </w:rPr>
        <w:t xml:space="preserve"> </w:t>
      </w:r>
      <w:r w:rsidR="00A721E0" w:rsidRPr="006A58E2">
        <w:rPr>
          <w:rFonts w:ascii="Verdana" w:hAnsi="Verdana" w:cs="Arial"/>
          <w:sz w:val="24"/>
          <w:szCs w:val="24"/>
        </w:rPr>
        <w:t xml:space="preserve">Para conservação do direito de regresso contra o endossante, o protesto é necessário, de acordo com </w:t>
      </w:r>
      <w:r w:rsidR="00F909FC" w:rsidRPr="006A58E2">
        <w:rPr>
          <w:rFonts w:ascii="Verdana" w:hAnsi="Verdana" w:cs="Arial"/>
          <w:sz w:val="24"/>
          <w:szCs w:val="24"/>
        </w:rPr>
        <w:t xml:space="preserve">o </w:t>
      </w:r>
      <w:r w:rsidR="00A721E0" w:rsidRPr="006A58E2">
        <w:rPr>
          <w:rFonts w:ascii="Verdana" w:hAnsi="Verdana" w:cs="Arial"/>
          <w:sz w:val="24"/>
          <w:szCs w:val="24"/>
        </w:rPr>
        <w:t>Decreto n° 57.663/1966 (Lei Uniforme de Genebra):</w:t>
      </w:r>
    </w:p>
    <w:p w:rsidR="006A58E2" w:rsidRDefault="00F909FC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 w:val="24"/>
          <w:szCs w:val="24"/>
        </w:rPr>
      </w:pPr>
      <w:r w:rsidRPr="006A58E2">
        <w:rPr>
          <w:rFonts w:ascii="Verdana" w:hAnsi="Verdana" w:cs="Arial"/>
          <w:sz w:val="24"/>
          <w:szCs w:val="24"/>
        </w:rPr>
        <w:t xml:space="preserve">“Art. 53 - Depois de expirados os prazos fixados: [...] </w:t>
      </w:r>
    </w:p>
    <w:p w:rsidR="006A58E2" w:rsidRDefault="00F909FC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 w:val="24"/>
          <w:szCs w:val="24"/>
        </w:rPr>
      </w:pPr>
      <w:r w:rsidRPr="006A58E2">
        <w:rPr>
          <w:rFonts w:ascii="Verdana" w:hAnsi="Verdana" w:cs="Arial"/>
          <w:sz w:val="24"/>
          <w:szCs w:val="24"/>
        </w:rPr>
        <w:t xml:space="preserve">- para se fazer o protesto por falta de aceite ou por falta de pagamento; [...] </w:t>
      </w:r>
    </w:p>
    <w:p w:rsidR="00A721E0" w:rsidRPr="006A58E2" w:rsidRDefault="00F909FC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 w:val="24"/>
          <w:szCs w:val="24"/>
        </w:rPr>
      </w:pPr>
      <w:proofErr w:type="gramStart"/>
      <w:r w:rsidRPr="006A58E2">
        <w:rPr>
          <w:rFonts w:ascii="Verdana" w:hAnsi="Verdana" w:cs="Arial"/>
          <w:sz w:val="24"/>
          <w:szCs w:val="24"/>
        </w:rPr>
        <w:t xml:space="preserve">O portador perdeu os seus direitos de ação contra os endossantes, contra o sacador e contra os outros coobrigados, à </w:t>
      </w:r>
      <w:r w:rsidRPr="006A58E2">
        <w:rPr>
          <w:rFonts w:ascii="Verdana" w:hAnsi="Verdana" w:cs="Arial"/>
          <w:b/>
          <w:sz w:val="24"/>
          <w:szCs w:val="24"/>
        </w:rPr>
        <w:t>exceção do aceitante</w:t>
      </w:r>
      <w:r w:rsidRPr="006A58E2">
        <w:rPr>
          <w:rFonts w:ascii="Verdana" w:hAnsi="Verdana" w:cs="Arial"/>
          <w:sz w:val="24"/>
          <w:szCs w:val="24"/>
        </w:rPr>
        <w:t>”</w:t>
      </w:r>
      <w:proofErr w:type="gramEnd"/>
      <w:r w:rsidRPr="006A58E2">
        <w:rPr>
          <w:rFonts w:ascii="Verdana" w:hAnsi="Verdana" w:cs="Arial"/>
          <w:sz w:val="24"/>
          <w:szCs w:val="24"/>
        </w:rPr>
        <w:t>.</w:t>
      </w:r>
    </w:p>
    <w:p w:rsidR="006A58E2" w:rsidRDefault="00F909FC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 w:val="24"/>
          <w:szCs w:val="24"/>
        </w:rPr>
      </w:pPr>
      <w:r w:rsidRPr="006A58E2">
        <w:rPr>
          <w:rFonts w:ascii="Verdana" w:hAnsi="Verdana" w:cs="Arial"/>
          <w:sz w:val="24"/>
          <w:szCs w:val="24"/>
        </w:rPr>
        <w:t xml:space="preserve">Contra o avalista do aceitante, contudo, o protesto é desnecessário pelo disposto na mesma Lei: </w:t>
      </w:r>
    </w:p>
    <w:p w:rsidR="006A58E2" w:rsidRDefault="00F909FC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 w:val="24"/>
          <w:szCs w:val="24"/>
        </w:rPr>
      </w:pPr>
      <w:r w:rsidRPr="006A58E2">
        <w:rPr>
          <w:rFonts w:ascii="Verdana" w:hAnsi="Verdana" w:cs="Arial"/>
          <w:sz w:val="24"/>
          <w:szCs w:val="24"/>
        </w:rPr>
        <w:t xml:space="preserve">“Art. 32 - O </w:t>
      </w:r>
      <w:proofErr w:type="spellStart"/>
      <w:r w:rsidRPr="006A58E2">
        <w:rPr>
          <w:rFonts w:ascii="Verdana" w:hAnsi="Verdana" w:cs="Arial"/>
          <w:sz w:val="24"/>
          <w:szCs w:val="24"/>
        </w:rPr>
        <w:t>dador</w:t>
      </w:r>
      <w:proofErr w:type="spellEnd"/>
      <w:r w:rsidRPr="006A58E2">
        <w:rPr>
          <w:rFonts w:ascii="Verdana" w:hAnsi="Verdana" w:cs="Arial"/>
          <w:sz w:val="24"/>
          <w:szCs w:val="24"/>
        </w:rPr>
        <w:t xml:space="preserve"> de aval é responsável da mesma maneira que a pessoa por ele afiançada”. </w:t>
      </w:r>
    </w:p>
    <w:p w:rsidR="00A721E0" w:rsidRPr="006A58E2" w:rsidRDefault="00F909FC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 w:val="24"/>
          <w:szCs w:val="24"/>
        </w:rPr>
      </w:pPr>
      <w:r w:rsidRPr="006A58E2">
        <w:rPr>
          <w:rFonts w:ascii="Verdana" w:hAnsi="Verdana" w:cs="Arial"/>
          <w:sz w:val="24"/>
          <w:szCs w:val="24"/>
        </w:rPr>
        <w:t>Se não é necessário o protesto para exercício do direito de ação contra o aceitante, também não o é contra seu avalista.</w:t>
      </w:r>
    </w:p>
    <w:p w:rsidR="00A721E0" w:rsidRPr="006A58E2" w:rsidRDefault="00A721E0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 w:val="24"/>
          <w:szCs w:val="24"/>
        </w:rPr>
      </w:pPr>
    </w:p>
    <w:p w:rsidR="0073374F" w:rsidRPr="006A58E2" w:rsidRDefault="005777A4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i/>
          <w:sz w:val="24"/>
          <w:szCs w:val="24"/>
        </w:rPr>
      </w:pPr>
      <w:r w:rsidRPr="006A58E2">
        <w:rPr>
          <w:rFonts w:ascii="Verdana" w:hAnsi="Verdana" w:cs="Arial"/>
          <w:i/>
          <w:sz w:val="24"/>
          <w:szCs w:val="24"/>
        </w:rPr>
        <w:t>(</w:t>
      </w:r>
      <w:r w:rsidR="0073374F" w:rsidRPr="006A58E2">
        <w:rPr>
          <w:rFonts w:ascii="Verdana" w:hAnsi="Verdana" w:cs="Arial"/>
          <w:i/>
          <w:sz w:val="24"/>
          <w:szCs w:val="24"/>
        </w:rPr>
        <w:t>B)</w:t>
      </w:r>
      <w:r w:rsidRPr="006A58E2">
        <w:rPr>
          <w:rFonts w:ascii="Verdana" w:hAnsi="Verdana" w:cs="Arial"/>
          <w:i/>
          <w:sz w:val="24"/>
          <w:szCs w:val="24"/>
        </w:rPr>
        <w:t xml:space="preserve"> </w:t>
      </w:r>
      <w:r w:rsidR="0073374F" w:rsidRPr="006A58E2">
        <w:rPr>
          <w:rFonts w:ascii="Verdana" w:hAnsi="Verdana" w:cs="Arial"/>
          <w:i/>
          <w:sz w:val="24"/>
          <w:szCs w:val="24"/>
        </w:rPr>
        <w:t>o aval dado em uma nota promissória pode ser parcial,</w:t>
      </w:r>
      <w:r w:rsidRPr="006A58E2">
        <w:rPr>
          <w:rFonts w:ascii="Verdana" w:hAnsi="Verdana" w:cs="Arial"/>
          <w:i/>
          <w:sz w:val="24"/>
          <w:szCs w:val="24"/>
        </w:rPr>
        <w:t xml:space="preserve"> </w:t>
      </w:r>
      <w:r w:rsidR="0073374F" w:rsidRPr="006A58E2">
        <w:rPr>
          <w:rFonts w:ascii="Verdana" w:hAnsi="Verdana" w:cs="Arial"/>
          <w:i/>
          <w:sz w:val="24"/>
          <w:szCs w:val="24"/>
        </w:rPr>
        <w:t>ainda que sucessivo.</w:t>
      </w:r>
    </w:p>
    <w:p w:rsidR="00F909FC" w:rsidRPr="006A58E2" w:rsidRDefault="006F1D74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 w:val="24"/>
          <w:szCs w:val="24"/>
        </w:rPr>
      </w:pPr>
      <w:r w:rsidRPr="006A58E2">
        <w:rPr>
          <w:rFonts w:ascii="Verdana" w:hAnsi="Verdana" w:cs="Arial"/>
          <w:b/>
          <w:sz w:val="24"/>
          <w:szCs w:val="24"/>
        </w:rPr>
        <w:t>Alternativa correta:</w:t>
      </w:r>
      <w:r w:rsidRPr="006A58E2">
        <w:rPr>
          <w:rFonts w:ascii="Verdana" w:hAnsi="Verdana" w:cs="Arial"/>
          <w:sz w:val="24"/>
          <w:szCs w:val="24"/>
        </w:rPr>
        <w:t xml:space="preserve"> </w:t>
      </w:r>
      <w:r w:rsidR="00F909FC" w:rsidRPr="006A58E2">
        <w:rPr>
          <w:rFonts w:ascii="Verdana" w:hAnsi="Verdana" w:cs="Arial"/>
          <w:sz w:val="24"/>
          <w:szCs w:val="24"/>
        </w:rPr>
        <w:t xml:space="preserve">Apesar do disposto no art. 897, parágrafo único, do Código Civil, na nota promissória o aval parcial é válido, por expressa disposição da Lei Uniforme de Genebra: “Art. 30 - O pagamento de uma letra pode ser no todo ou </w:t>
      </w:r>
      <w:r w:rsidR="00F909FC" w:rsidRPr="006A58E2">
        <w:rPr>
          <w:rFonts w:ascii="Verdana" w:hAnsi="Verdana" w:cs="Arial"/>
          <w:b/>
          <w:sz w:val="24"/>
          <w:szCs w:val="24"/>
        </w:rPr>
        <w:t>em parte garantido por aval</w:t>
      </w:r>
      <w:r w:rsidR="00F909FC" w:rsidRPr="006A58E2">
        <w:rPr>
          <w:rFonts w:ascii="Verdana" w:hAnsi="Verdana" w:cs="Arial"/>
          <w:sz w:val="24"/>
          <w:szCs w:val="24"/>
        </w:rPr>
        <w:t xml:space="preserve">. [...] Art. 77 - São aplicáveis às notas promissórias, na parte em que não sejam contrárias à natureza deste título, as disposições relativas às letras e concernentes: [...] </w:t>
      </w:r>
      <w:r w:rsidR="00F909FC" w:rsidRPr="006A58E2">
        <w:rPr>
          <w:rFonts w:ascii="Verdana" w:hAnsi="Verdana" w:cs="Arial"/>
          <w:b/>
          <w:sz w:val="24"/>
          <w:szCs w:val="24"/>
        </w:rPr>
        <w:t>São também aplicáveis às notas promissórias as disposições relativas ao aval (arts. 30 a 32);</w:t>
      </w:r>
      <w:r w:rsidR="00F909FC" w:rsidRPr="006A58E2">
        <w:rPr>
          <w:rFonts w:ascii="Verdana" w:hAnsi="Verdana" w:cs="Arial"/>
          <w:sz w:val="24"/>
          <w:szCs w:val="24"/>
        </w:rPr>
        <w:t xml:space="preserve"> [...]”.</w:t>
      </w:r>
    </w:p>
    <w:p w:rsidR="00A721E0" w:rsidRPr="006A58E2" w:rsidRDefault="00A721E0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i/>
          <w:sz w:val="24"/>
          <w:szCs w:val="24"/>
        </w:rPr>
      </w:pPr>
    </w:p>
    <w:p w:rsidR="0073374F" w:rsidRPr="006A58E2" w:rsidRDefault="0073374F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i/>
          <w:sz w:val="24"/>
          <w:szCs w:val="24"/>
        </w:rPr>
      </w:pPr>
      <w:r w:rsidRPr="006A58E2">
        <w:rPr>
          <w:rFonts w:ascii="Verdana" w:hAnsi="Verdana" w:cs="Arial"/>
          <w:i/>
          <w:sz w:val="24"/>
          <w:szCs w:val="24"/>
        </w:rPr>
        <w:t>(C) a duplicata, quando de prestação de serviços, pode ser</w:t>
      </w:r>
      <w:r w:rsidR="005777A4" w:rsidRPr="006A58E2">
        <w:rPr>
          <w:rFonts w:ascii="Verdana" w:hAnsi="Verdana" w:cs="Arial"/>
          <w:i/>
          <w:sz w:val="24"/>
          <w:szCs w:val="24"/>
        </w:rPr>
        <w:t xml:space="preserve"> </w:t>
      </w:r>
      <w:r w:rsidRPr="006A58E2">
        <w:rPr>
          <w:rFonts w:ascii="Verdana" w:hAnsi="Verdana" w:cs="Arial"/>
          <w:i/>
          <w:sz w:val="24"/>
          <w:szCs w:val="24"/>
        </w:rPr>
        <w:t>emitida com vencimento a tempo certo</w:t>
      </w:r>
      <w:r w:rsidR="005777A4" w:rsidRPr="006A58E2">
        <w:rPr>
          <w:rFonts w:ascii="Verdana" w:hAnsi="Verdana" w:cs="Arial"/>
          <w:i/>
          <w:sz w:val="24"/>
          <w:szCs w:val="24"/>
        </w:rPr>
        <w:t xml:space="preserve"> d</w:t>
      </w:r>
      <w:r w:rsidRPr="006A58E2">
        <w:rPr>
          <w:rFonts w:ascii="Verdana" w:hAnsi="Verdana" w:cs="Arial"/>
          <w:i/>
          <w:sz w:val="24"/>
          <w:szCs w:val="24"/>
        </w:rPr>
        <w:t>a</w:t>
      </w:r>
      <w:r w:rsidR="005777A4" w:rsidRPr="006A58E2">
        <w:rPr>
          <w:rFonts w:ascii="Verdana" w:hAnsi="Verdana" w:cs="Arial"/>
          <w:i/>
          <w:sz w:val="24"/>
          <w:szCs w:val="24"/>
        </w:rPr>
        <w:t xml:space="preserve"> vist</w:t>
      </w:r>
      <w:r w:rsidRPr="006A58E2">
        <w:rPr>
          <w:rFonts w:ascii="Verdana" w:hAnsi="Verdana" w:cs="Arial"/>
          <w:i/>
          <w:sz w:val="24"/>
          <w:szCs w:val="24"/>
        </w:rPr>
        <w:t>a.</w:t>
      </w:r>
    </w:p>
    <w:p w:rsidR="006A58E2" w:rsidRDefault="006F1D74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 w:val="24"/>
          <w:szCs w:val="24"/>
        </w:rPr>
      </w:pPr>
      <w:r w:rsidRPr="006A58E2">
        <w:rPr>
          <w:rFonts w:ascii="Verdana" w:hAnsi="Verdana" w:cs="Arial"/>
          <w:b/>
          <w:sz w:val="24"/>
          <w:szCs w:val="24"/>
        </w:rPr>
        <w:t xml:space="preserve">Alternativa incorreta: </w:t>
      </w:r>
      <w:r w:rsidRPr="006A58E2">
        <w:rPr>
          <w:rFonts w:ascii="Verdana" w:hAnsi="Verdana" w:cs="Arial"/>
          <w:sz w:val="24"/>
          <w:szCs w:val="24"/>
        </w:rPr>
        <w:t>a</w:t>
      </w:r>
      <w:r w:rsidRPr="006A58E2">
        <w:rPr>
          <w:rFonts w:ascii="Verdana" w:hAnsi="Verdana" w:cs="Arial"/>
          <w:b/>
          <w:sz w:val="24"/>
          <w:szCs w:val="24"/>
        </w:rPr>
        <w:t xml:space="preserve"> </w:t>
      </w:r>
      <w:r w:rsidRPr="006A58E2">
        <w:rPr>
          <w:rFonts w:ascii="Verdana" w:hAnsi="Verdana" w:cs="Arial"/>
          <w:sz w:val="24"/>
          <w:szCs w:val="24"/>
        </w:rPr>
        <w:t xml:space="preserve">Lei n° 5.474/1968, que regula a duplicata mercantil e de prestação de serviços estabelece, em seu art. 2°, que a duplicata só admite o vencimento a dia certo ou à vista: </w:t>
      </w:r>
    </w:p>
    <w:p w:rsidR="006A58E2" w:rsidRDefault="006F1D74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 w:val="24"/>
          <w:szCs w:val="24"/>
        </w:rPr>
      </w:pPr>
      <w:r w:rsidRPr="006A58E2">
        <w:rPr>
          <w:rFonts w:ascii="Verdana" w:hAnsi="Verdana" w:cs="Arial"/>
          <w:sz w:val="24"/>
          <w:szCs w:val="24"/>
        </w:rPr>
        <w:t xml:space="preserve">“§ 1º - A duplicata conterá: [...] </w:t>
      </w:r>
    </w:p>
    <w:p w:rsidR="006A58E2" w:rsidRDefault="006F1D74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 w:val="24"/>
          <w:szCs w:val="24"/>
        </w:rPr>
      </w:pPr>
      <w:proofErr w:type="gramStart"/>
      <w:r w:rsidRPr="006A58E2">
        <w:rPr>
          <w:rFonts w:ascii="Verdana" w:hAnsi="Verdana" w:cs="Arial"/>
          <w:sz w:val="24"/>
          <w:szCs w:val="24"/>
        </w:rPr>
        <w:t>III - a data certa do vencimento ou a declaração de ser a duplicata à vista;”</w:t>
      </w:r>
      <w:proofErr w:type="gramEnd"/>
      <w:r w:rsidRPr="006A58E2">
        <w:rPr>
          <w:rFonts w:ascii="Verdana" w:hAnsi="Verdana" w:cs="Arial"/>
          <w:sz w:val="24"/>
          <w:szCs w:val="24"/>
        </w:rPr>
        <w:t xml:space="preserve">. </w:t>
      </w:r>
    </w:p>
    <w:p w:rsidR="006A58E2" w:rsidRDefault="006F1D74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 w:val="24"/>
          <w:szCs w:val="24"/>
        </w:rPr>
      </w:pPr>
      <w:r w:rsidRPr="006A58E2">
        <w:rPr>
          <w:rFonts w:ascii="Verdana" w:hAnsi="Verdana" w:cs="Arial"/>
          <w:sz w:val="24"/>
          <w:szCs w:val="24"/>
        </w:rPr>
        <w:t xml:space="preserve">A mesma Lei, ao tratar da duplicata de prestação de serviços, assim reza, em seu art. 20: </w:t>
      </w:r>
    </w:p>
    <w:p w:rsidR="00A721E0" w:rsidRPr="006A58E2" w:rsidRDefault="006F1D74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 w:val="24"/>
          <w:szCs w:val="24"/>
        </w:rPr>
      </w:pPr>
      <w:r w:rsidRPr="006A58E2">
        <w:rPr>
          <w:rFonts w:ascii="Verdana" w:hAnsi="Verdana" w:cs="Arial"/>
          <w:sz w:val="24"/>
          <w:szCs w:val="24"/>
        </w:rPr>
        <w:lastRenderedPageBreak/>
        <w:t>“§ 3º - Aplicam-se à fatura e à duplicata ou triplicata de prestação de serviços, com as adaptações cabíveis, as disposições referentes à fatura e à duplicata ou triplicata de venda mercantil, [...]”.</w:t>
      </w:r>
    </w:p>
    <w:p w:rsidR="006F1D74" w:rsidRPr="006A58E2" w:rsidRDefault="006F1D74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i/>
          <w:sz w:val="24"/>
          <w:szCs w:val="24"/>
        </w:rPr>
      </w:pPr>
    </w:p>
    <w:p w:rsidR="0073374F" w:rsidRPr="006A58E2" w:rsidRDefault="0073374F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i/>
          <w:sz w:val="24"/>
          <w:szCs w:val="24"/>
        </w:rPr>
      </w:pPr>
      <w:r w:rsidRPr="006A58E2">
        <w:rPr>
          <w:rFonts w:ascii="Verdana" w:hAnsi="Verdana" w:cs="Arial"/>
          <w:i/>
          <w:sz w:val="24"/>
          <w:szCs w:val="24"/>
        </w:rPr>
        <w:t>(D) o aceite no cheque é dado pelo banco ou instituição</w:t>
      </w:r>
      <w:r w:rsidR="00A721E0" w:rsidRPr="006A58E2">
        <w:rPr>
          <w:rFonts w:ascii="Verdana" w:hAnsi="Verdana" w:cs="Arial"/>
          <w:i/>
          <w:sz w:val="24"/>
          <w:szCs w:val="24"/>
        </w:rPr>
        <w:t xml:space="preserve"> </w:t>
      </w:r>
      <w:r w:rsidRPr="006A58E2">
        <w:rPr>
          <w:rFonts w:ascii="Verdana" w:hAnsi="Verdana" w:cs="Arial"/>
          <w:i/>
          <w:sz w:val="24"/>
          <w:szCs w:val="24"/>
        </w:rPr>
        <w:t>finan</w:t>
      </w:r>
      <w:r w:rsidR="00A721E0" w:rsidRPr="006A58E2">
        <w:rPr>
          <w:rFonts w:ascii="Verdana" w:hAnsi="Verdana" w:cs="Arial"/>
          <w:i/>
          <w:sz w:val="24"/>
          <w:szCs w:val="24"/>
        </w:rPr>
        <w:t>cei</w:t>
      </w:r>
      <w:r w:rsidRPr="006A58E2">
        <w:rPr>
          <w:rFonts w:ascii="Verdana" w:hAnsi="Verdana" w:cs="Arial"/>
          <w:i/>
          <w:sz w:val="24"/>
          <w:szCs w:val="24"/>
        </w:rPr>
        <w:t xml:space="preserve">ra </w:t>
      </w:r>
      <w:r w:rsidR="00A721E0" w:rsidRPr="006A58E2">
        <w:rPr>
          <w:rFonts w:ascii="Verdana" w:hAnsi="Verdana" w:cs="Arial"/>
          <w:i/>
          <w:sz w:val="24"/>
          <w:szCs w:val="24"/>
        </w:rPr>
        <w:t>a</w:t>
      </w:r>
      <w:r w:rsidRPr="006A58E2">
        <w:rPr>
          <w:rFonts w:ascii="Verdana" w:hAnsi="Verdana" w:cs="Arial"/>
          <w:i/>
          <w:sz w:val="24"/>
          <w:szCs w:val="24"/>
        </w:rPr>
        <w:t xml:space="preserve"> e</w:t>
      </w:r>
      <w:r w:rsidR="00A721E0" w:rsidRPr="006A58E2">
        <w:rPr>
          <w:rFonts w:ascii="Verdana" w:hAnsi="Verdana" w:cs="Arial"/>
          <w:i/>
          <w:sz w:val="24"/>
          <w:szCs w:val="24"/>
        </w:rPr>
        <w:t>le</w:t>
      </w:r>
      <w:r w:rsidRPr="006A58E2">
        <w:rPr>
          <w:rFonts w:ascii="Verdana" w:hAnsi="Verdana" w:cs="Arial"/>
          <w:i/>
          <w:sz w:val="24"/>
          <w:szCs w:val="24"/>
        </w:rPr>
        <w:t xml:space="preserve"> equivalente, devendo ser firmado no</w:t>
      </w:r>
      <w:r w:rsidR="00A721E0" w:rsidRPr="006A58E2">
        <w:rPr>
          <w:rFonts w:ascii="Verdana" w:hAnsi="Verdana" w:cs="Arial"/>
          <w:i/>
          <w:sz w:val="24"/>
          <w:szCs w:val="24"/>
        </w:rPr>
        <w:t xml:space="preserve"> </w:t>
      </w:r>
      <w:r w:rsidRPr="006A58E2">
        <w:rPr>
          <w:rFonts w:ascii="Verdana" w:hAnsi="Verdana" w:cs="Arial"/>
          <w:i/>
          <w:sz w:val="24"/>
          <w:szCs w:val="24"/>
        </w:rPr>
        <w:t>verso do título.</w:t>
      </w:r>
    </w:p>
    <w:p w:rsidR="0073374F" w:rsidRPr="006A58E2" w:rsidRDefault="006F1D74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 w:val="24"/>
          <w:szCs w:val="24"/>
        </w:rPr>
      </w:pPr>
      <w:r w:rsidRPr="006A58E2">
        <w:rPr>
          <w:rFonts w:ascii="Verdana" w:hAnsi="Verdana" w:cs="Arial"/>
          <w:b/>
          <w:sz w:val="24"/>
          <w:szCs w:val="24"/>
        </w:rPr>
        <w:t xml:space="preserve">Alternativa incorreta: </w:t>
      </w:r>
      <w:r w:rsidRPr="006A58E2">
        <w:rPr>
          <w:rFonts w:ascii="Verdana" w:hAnsi="Verdana" w:cs="Arial"/>
          <w:sz w:val="24"/>
          <w:szCs w:val="24"/>
        </w:rPr>
        <w:t>o cheque não admite aceite, pelo disposto na Lei do Cheque (Lei n° 7.357/1985): “Art. 6º - O cheque não admite aceite, considerando-se não escrita qualquer declaração com esse sentido”.</w:t>
      </w:r>
    </w:p>
    <w:p w:rsidR="00B97989" w:rsidRPr="006A58E2" w:rsidRDefault="00B97989" w:rsidP="00B97989">
      <w:pPr>
        <w:rPr>
          <w:rFonts w:ascii="Verdana" w:hAnsi="Verdana" w:cs="Arial"/>
          <w:sz w:val="24"/>
          <w:szCs w:val="24"/>
        </w:rPr>
      </w:pPr>
    </w:p>
    <w:p w:rsidR="00B97989" w:rsidRPr="006A58E2" w:rsidRDefault="00B97989" w:rsidP="00B97989">
      <w:pPr>
        <w:rPr>
          <w:rFonts w:ascii="Verdana" w:hAnsi="Verdana" w:cs="Arial"/>
          <w:sz w:val="24"/>
          <w:szCs w:val="24"/>
        </w:rPr>
      </w:pPr>
    </w:p>
    <w:sectPr w:rsidR="00B97989" w:rsidRPr="006A58E2" w:rsidSect="00A23F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3FD2"/>
    <w:rsid w:val="00002CFA"/>
    <w:rsid w:val="00010C86"/>
    <w:rsid w:val="00011A3C"/>
    <w:rsid w:val="00017AA4"/>
    <w:rsid w:val="00021C6E"/>
    <w:rsid w:val="00023BEC"/>
    <w:rsid w:val="00042CAF"/>
    <w:rsid w:val="00045393"/>
    <w:rsid w:val="00047542"/>
    <w:rsid w:val="00051BB1"/>
    <w:rsid w:val="000525EB"/>
    <w:rsid w:val="00067C7F"/>
    <w:rsid w:val="00067CDC"/>
    <w:rsid w:val="00074F9E"/>
    <w:rsid w:val="0007533B"/>
    <w:rsid w:val="000755E1"/>
    <w:rsid w:val="000765CE"/>
    <w:rsid w:val="000830AC"/>
    <w:rsid w:val="00085F21"/>
    <w:rsid w:val="0009107A"/>
    <w:rsid w:val="00095D45"/>
    <w:rsid w:val="000A0F0F"/>
    <w:rsid w:val="000A1337"/>
    <w:rsid w:val="000A4C2A"/>
    <w:rsid w:val="000B34FB"/>
    <w:rsid w:val="000C5ABC"/>
    <w:rsid w:val="000D20E5"/>
    <w:rsid w:val="000D45B3"/>
    <w:rsid w:val="000E0368"/>
    <w:rsid w:val="000E195B"/>
    <w:rsid w:val="000F13C9"/>
    <w:rsid w:val="000F3A76"/>
    <w:rsid w:val="000F5440"/>
    <w:rsid w:val="00105343"/>
    <w:rsid w:val="001072D5"/>
    <w:rsid w:val="001142B0"/>
    <w:rsid w:val="001161D9"/>
    <w:rsid w:val="00122423"/>
    <w:rsid w:val="00122C25"/>
    <w:rsid w:val="0012396F"/>
    <w:rsid w:val="00123B1F"/>
    <w:rsid w:val="00133FD2"/>
    <w:rsid w:val="00142E64"/>
    <w:rsid w:val="00145204"/>
    <w:rsid w:val="00145B5A"/>
    <w:rsid w:val="00147C11"/>
    <w:rsid w:val="00151247"/>
    <w:rsid w:val="00151EDF"/>
    <w:rsid w:val="00152101"/>
    <w:rsid w:val="00161A2F"/>
    <w:rsid w:val="00170623"/>
    <w:rsid w:val="001820FF"/>
    <w:rsid w:val="001876AF"/>
    <w:rsid w:val="00193CA6"/>
    <w:rsid w:val="00194FF5"/>
    <w:rsid w:val="001966FB"/>
    <w:rsid w:val="00196C30"/>
    <w:rsid w:val="001A123D"/>
    <w:rsid w:val="001A2C1D"/>
    <w:rsid w:val="001A3EE4"/>
    <w:rsid w:val="001A7F93"/>
    <w:rsid w:val="001C6790"/>
    <w:rsid w:val="001D1020"/>
    <w:rsid w:val="001E18A7"/>
    <w:rsid w:val="001E2CA6"/>
    <w:rsid w:val="001E3EE1"/>
    <w:rsid w:val="001E7627"/>
    <w:rsid w:val="001E7892"/>
    <w:rsid w:val="001E7B2E"/>
    <w:rsid w:val="001F0F10"/>
    <w:rsid w:val="002026B4"/>
    <w:rsid w:val="00204D85"/>
    <w:rsid w:val="00205450"/>
    <w:rsid w:val="00207DCE"/>
    <w:rsid w:val="00210906"/>
    <w:rsid w:val="00212943"/>
    <w:rsid w:val="002216FB"/>
    <w:rsid w:val="00224D54"/>
    <w:rsid w:val="0023242D"/>
    <w:rsid w:val="002354D5"/>
    <w:rsid w:val="00237D3C"/>
    <w:rsid w:val="00245020"/>
    <w:rsid w:val="0025360E"/>
    <w:rsid w:val="002625F8"/>
    <w:rsid w:val="00264725"/>
    <w:rsid w:val="00271C60"/>
    <w:rsid w:val="002726F8"/>
    <w:rsid w:val="00273B0B"/>
    <w:rsid w:val="0029088C"/>
    <w:rsid w:val="002935DE"/>
    <w:rsid w:val="00293607"/>
    <w:rsid w:val="002A2506"/>
    <w:rsid w:val="002A51E8"/>
    <w:rsid w:val="002B037D"/>
    <w:rsid w:val="002B40FA"/>
    <w:rsid w:val="002B45CF"/>
    <w:rsid w:val="002C1C7D"/>
    <w:rsid w:val="002D7BDC"/>
    <w:rsid w:val="002E13E5"/>
    <w:rsid w:val="002E303E"/>
    <w:rsid w:val="002E4830"/>
    <w:rsid w:val="002F2BA6"/>
    <w:rsid w:val="00310E4D"/>
    <w:rsid w:val="00315933"/>
    <w:rsid w:val="00317E41"/>
    <w:rsid w:val="003261D7"/>
    <w:rsid w:val="00331405"/>
    <w:rsid w:val="00336C81"/>
    <w:rsid w:val="00340614"/>
    <w:rsid w:val="00340717"/>
    <w:rsid w:val="0034499B"/>
    <w:rsid w:val="0034528C"/>
    <w:rsid w:val="00373FB4"/>
    <w:rsid w:val="00375761"/>
    <w:rsid w:val="00380C1E"/>
    <w:rsid w:val="003906C7"/>
    <w:rsid w:val="00397AEC"/>
    <w:rsid w:val="003A3C15"/>
    <w:rsid w:val="003B580B"/>
    <w:rsid w:val="003C0AE8"/>
    <w:rsid w:val="003C2E01"/>
    <w:rsid w:val="003C53AB"/>
    <w:rsid w:val="003D11D4"/>
    <w:rsid w:val="003D198C"/>
    <w:rsid w:val="003D7A14"/>
    <w:rsid w:val="003E259A"/>
    <w:rsid w:val="003E6806"/>
    <w:rsid w:val="003F2B42"/>
    <w:rsid w:val="003F3203"/>
    <w:rsid w:val="003F3D56"/>
    <w:rsid w:val="00401B87"/>
    <w:rsid w:val="00411AD2"/>
    <w:rsid w:val="004164D0"/>
    <w:rsid w:val="00422043"/>
    <w:rsid w:val="00424450"/>
    <w:rsid w:val="00425AF9"/>
    <w:rsid w:val="00431264"/>
    <w:rsid w:val="00435820"/>
    <w:rsid w:val="00436625"/>
    <w:rsid w:val="00444797"/>
    <w:rsid w:val="00446861"/>
    <w:rsid w:val="0045285D"/>
    <w:rsid w:val="00455405"/>
    <w:rsid w:val="00457A50"/>
    <w:rsid w:val="00461025"/>
    <w:rsid w:val="00461E81"/>
    <w:rsid w:val="00471DD8"/>
    <w:rsid w:val="00472D01"/>
    <w:rsid w:val="00474F50"/>
    <w:rsid w:val="00484393"/>
    <w:rsid w:val="004871D1"/>
    <w:rsid w:val="004877FE"/>
    <w:rsid w:val="00490BFB"/>
    <w:rsid w:val="004A3BF9"/>
    <w:rsid w:val="004A5CFA"/>
    <w:rsid w:val="004B1B61"/>
    <w:rsid w:val="004B64B8"/>
    <w:rsid w:val="004C5D8B"/>
    <w:rsid w:val="004C7FAF"/>
    <w:rsid w:val="004D12A7"/>
    <w:rsid w:val="004D573B"/>
    <w:rsid w:val="004E3087"/>
    <w:rsid w:val="004E4988"/>
    <w:rsid w:val="004E4E5C"/>
    <w:rsid w:val="004F389D"/>
    <w:rsid w:val="004F51AD"/>
    <w:rsid w:val="004F59AE"/>
    <w:rsid w:val="004F7662"/>
    <w:rsid w:val="00500A28"/>
    <w:rsid w:val="00501353"/>
    <w:rsid w:val="0050467D"/>
    <w:rsid w:val="005120FF"/>
    <w:rsid w:val="00512764"/>
    <w:rsid w:val="005177B3"/>
    <w:rsid w:val="00520D21"/>
    <w:rsid w:val="005239AD"/>
    <w:rsid w:val="00525A83"/>
    <w:rsid w:val="00531553"/>
    <w:rsid w:val="005323D6"/>
    <w:rsid w:val="0053362B"/>
    <w:rsid w:val="005431EC"/>
    <w:rsid w:val="00545470"/>
    <w:rsid w:val="0054650F"/>
    <w:rsid w:val="00547A4B"/>
    <w:rsid w:val="00556AB9"/>
    <w:rsid w:val="00557949"/>
    <w:rsid w:val="00557E88"/>
    <w:rsid w:val="00566C03"/>
    <w:rsid w:val="00570544"/>
    <w:rsid w:val="005770C8"/>
    <w:rsid w:val="005770CA"/>
    <w:rsid w:val="005777A4"/>
    <w:rsid w:val="00577C49"/>
    <w:rsid w:val="00591B19"/>
    <w:rsid w:val="00592895"/>
    <w:rsid w:val="00593E27"/>
    <w:rsid w:val="005A60AB"/>
    <w:rsid w:val="005A7531"/>
    <w:rsid w:val="005B3253"/>
    <w:rsid w:val="005B689E"/>
    <w:rsid w:val="005C0DAB"/>
    <w:rsid w:val="005D4F35"/>
    <w:rsid w:val="005E4CA8"/>
    <w:rsid w:val="005F5A13"/>
    <w:rsid w:val="00604E78"/>
    <w:rsid w:val="00605BA4"/>
    <w:rsid w:val="0060741B"/>
    <w:rsid w:val="006230D2"/>
    <w:rsid w:val="00623A29"/>
    <w:rsid w:val="00630936"/>
    <w:rsid w:val="00631591"/>
    <w:rsid w:val="00634334"/>
    <w:rsid w:val="006414E1"/>
    <w:rsid w:val="00653A64"/>
    <w:rsid w:val="006666B4"/>
    <w:rsid w:val="00666B49"/>
    <w:rsid w:val="00672CF0"/>
    <w:rsid w:val="006751F0"/>
    <w:rsid w:val="0068102F"/>
    <w:rsid w:val="006878FF"/>
    <w:rsid w:val="00687C3B"/>
    <w:rsid w:val="00690C28"/>
    <w:rsid w:val="00691417"/>
    <w:rsid w:val="00691751"/>
    <w:rsid w:val="00693D95"/>
    <w:rsid w:val="006A315E"/>
    <w:rsid w:val="006A58E2"/>
    <w:rsid w:val="006B5132"/>
    <w:rsid w:val="006C1453"/>
    <w:rsid w:val="006C6C61"/>
    <w:rsid w:val="006D6BEE"/>
    <w:rsid w:val="006D6F55"/>
    <w:rsid w:val="006E2B36"/>
    <w:rsid w:val="006F1284"/>
    <w:rsid w:val="006F1D74"/>
    <w:rsid w:val="006F4DD9"/>
    <w:rsid w:val="006F5C40"/>
    <w:rsid w:val="00700A77"/>
    <w:rsid w:val="00707678"/>
    <w:rsid w:val="00712AAB"/>
    <w:rsid w:val="00715931"/>
    <w:rsid w:val="00720FF1"/>
    <w:rsid w:val="00726E7A"/>
    <w:rsid w:val="0073374F"/>
    <w:rsid w:val="00735B6D"/>
    <w:rsid w:val="00737015"/>
    <w:rsid w:val="00737C30"/>
    <w:rsid w:val="0074483C"/>
    <w:rsid w:val="007520E3"/>
    <w:rsid w:val="00754F5C"/>
    <w:rsid w:val="007579FC"/>
    <w:rsid w:val="007604DE"/>
    <w:rsid w:val="00760A6F"/>
    <w:rsid w:val="0077440C"/>
    <w:rsid w:val="00775A90"/>
    <w:rsid w:val="0077650A"/>
    <w:rsid w:val="00777162"/>
    <w:rsid w:val="00786619"/>
    <w:rsid w:val="00790628"/>
    <w:rsid w:val="00791B6F"/>
    <w:rsid w:val="007937BB"/>
    <w:rsid w:val="00794FA4"/>
    <w:rsid w:val="007A0B5F"/>
    <w:rsid w:val="007A22CB"/>
    <w:rsid w:val="007A4560"/>
    <w:rsid w:val="007A5DC0"/>
    <w:rsid w:val="007B226E"/>
    <w:rsid w:val="007B499D"/>
    <w:rsid w:val="007B6DC9"/>
    <w:rsid w:val="007D0D8E"/>
    <w:rsid w:val="007D0FED"/>
    <w:rsid w:val="007D7D21"/>
    <w:rsid w:val="007D7E12"/>
    <w:rsid w:val="007E48B0"/>
    <w:rsid w:val="007F411D"/>
    <w:rsid w:val="008014CA"/>
    <w:rsid w:val="008066BE"/>
    <w:rsid w:val="008068DB"/>
    <w:rsid w:val="008076AA"/>
    <w:rsid w:val="00812BF0"/>
    <w:rsid w:val="0081650F"/>
    <w:rsid w:val="00816FCC"/>
    <w:rsid w:val="00821A90"/>
    <w:rsid w:val="00821F1A"/>
    <w:rsid w:val="008249BB"/>
    <w:rsid w:val="00831EFE"/>
    <w:rsid w:val="0084102A"/>
    <w:rsid w:val="00842555"/>
    <w:rsid w:val="008432BB"/>
    <w:rsid w:val="00844D12"/>
    <w:rsid w:val="008468A7"/>
    <w:rsid w:val="0085038B"/>
    <w:rsid w:val="0085153A"/>
    <w:rsid w:val="00853CA6"/>
    <w:rsid w:val="008605EB"/>
    <w:rsid w:val="00860F70"/>
    <w:rsid w:val="00863D88"/>
    <w:rsid w:val="00867020"/>
    <w:rsid w:val="0087364E"/>
    <w:rsid w:val="008746DE"/>
    <w:rsid w:val="00876CEF"/>
    <w:rsid w:val="00882D84"/>
    <w:rsid w:val="00883A14"/>
    <w:rsid w:val="00885A61"/>
    <w:rsid w:val="0089034C"/>
    <w:rsid w:val="008905CC"/>
    <w:rsid w:val="00893C4B"/>
    <w:rsid w:val="008A0A9A"/>
    <w:rsid w:val="008A3FDA"/>
    <w:rsid w:val="008A51E8"/>
    <w:rsid w:val="008A5249"/>
    <w:rsid w:val="008A67DF"/>
    <w:rsid w:val="008B1D66"/>
    <w:rsid w:val="008C3D00"/>
    <w:rsid w:val="008C47C7"/>
    <w:rsid w:val="008C79B0"/>
    <w:rsid w:val="008D206D"/>
    <w:rsid w:val="008D76EF"/>
    <w:rsid w:val="008E1479"/>
    <w:rsid w:val="008F0D54"/>
    <w:rsid w:val="008F61DB"/>
    <w:rsid w:val="009068E1"/>
    <w:rsid w:val="00921F9B"/>
    <w:rsid w:val="00925AD6"/>
    <w:rsid w:val="00932E1D"/>
    <w:rsid w:val="0093474A"/>
    <w:rsid w:val="00936022"/>
    <w:rsid w:val="009406CC"/>
    <w:rsid w:val="00941DEB"/>
    <w:rsid w:val="00944C98"/>
    <w:rsid w:val="00947D42"/>
    <w:rsid w:val="009543F8"/>
    <w:rsid w:val="00954EB6"/>
    <w:rsid w:val="00961115"/>
    <w:rsid w:val="00962887"/>
    <w:rsid w:val="00963BF3"/>
    <w:rsid w:val="009720B7"/>
    <w:rsid w:val="00974533"/>
    <w:rsid w:val="00975A56"/>
    <w:rsid w:val="0098042C"/>
    <w:rsid w:val="009914E3"/>
    <w:rsid w:val="009950FE"/>
    <w:rsid w:val="00996B87"/>
    <w:rsid w:val="009A2BB7"/>
    <w:rsid w:val="009A6544"/>
    <w:rsid w:val="009B07A6"/>
    <w:rsid w:val="009C2378"/>
    <w:rsid w:val="009C3A3B"/>
    <w:rsid w:val="009C43E5"/>
    <w:rsid w:val="009C4628"/>
    <w:rsid w:val="009E3566"/>
    <w:rsid w:val="009F5BDA"/>
    <w:rsid w:val="009F5BE7"/>
    <w:rsid w:val="00A022C5"/>
    <w:rsid w:val="00A04753"/>
    <w:rsid w:val="00A0666E"/>
    <w:rsid w:val="00A07000"/>
    <w:rsid w:val="00A11AC7"/>
    <w:rsid w:val="00A1745B"/>
    <w:rsid w:val="00A20751"/>
    <w:rsid w:val="00A220E8"/>
    <w:rsid w:val="00A235CF"/>
    <w:rsid w:val="00A23F90"/>
    <w:rsid w:val="00A30B62"/>
    <w:rsid w:val="00A30B6F"/>
    <w:rsid w:val="00A438ED"/>
    <w:rsid w:val="00A458DD"/>
    <w:rsid w:val="00A54936"/>
    <w:rsid w:val="00A721E0"/>
    <w:rsid w:val="00A736CD"/>
    <w:rsid w:val="00A73F32"/>
    <w:rsid w:val="00A75245"/>
    <w:rsid w:val="00A76881"/>
    <w:rsid w:val="00A8281E"/>
    <w:rsid w:val="00A846C8"/>
    <w:rsid w:val="00A86977"/>
    <w:rsid w:val="00A9205D"/>
    <w:rsid w:val="00AA28D5"/>
    <w:rsid w:val="00AA3FFD"/>
    <w:rsid w:val="00AA5397"/>
    <w:rsid w:val="00AA6C46"/>
    <w:rsid w:val="00AB0841"/>
    <w:rsid w:val="00AB14DF"/>
    <w:rsid w:val="00AB1512"/>
    <w:rsid w:val="00AB37FB"/>
    <w:rsid w:val="00AB3F4B"/>
    <w:rsid w:val="00AB48FC"/>
    <w:rsid w:val="00AB510D"/>
    <w:rsid w:val="00AB7FD5"/>
    <w:rsid w:val="00AC66AC"/>
    <w:rsid w:val="00AD248E"/>
    <w:rsid w:val="00AE2DE1"/>
    <w:rsid w:val="00AE448D"/>
    <w:rsid w:val="00AF62D4"/>
    <w:rsid w:val="00B02818"/>
    <w:rsid w:val="00B0469C"/>
    <w:rsid w:val="00B1433E"/>
    <w:rsid w:val="00B14EB9"/>
    <w:rsid w:val="00B20EF9"/>
    <w:rsid w:val="00B2566D"/>
    <w:rsid w:val="00B257A3"/>
    <w:rsid w:val="00B26FD8"/>
    <w:rsid w:val="00B33B7D"/>
    <w:rsid w:val="00B45C11"/>
    <w:rsid w:val="00B55CF5"/>
    <w:rsid w:val="00B57AE5"/>
    <w:rsid w:val="00B72137"/>
    <w:rsid w:val="00B81565"/>
    <w:rsid w:val="00B843D7"/>
    <w:rsid w:val="00B87FAE"/>
    <w:rsid w:val="00B96BF3"/>
    <w:rsid w:val="00B97989"/>
    <w:rsid w:val="00B97D96"/>
    <w:rsid w:val="00BA1343"/>
    <w:rsid w:val="00BA14F2"/>
    <w:rsid w:val="00BA3DD3"/>
    <w:rsid w:val="00BA53C1"/>
    <w:rsid w:val="00BA56A4"/>
    <w:rsid w:val="00BA6B79"/>
    <w:rsid w:val="00BC0B52"/>
    <w:rsid w:val="00BC6CFF"/>
    <w:rsid w:val="00BD47E3"/>
    <w:rsid w:val="00BD4C3A"/>
    <w:rsid w:val="00BE7018"/>
    <w:rsid w:val="00BF15A2"/>
    <w:rsid w:val="00BF7558"/>
    <w:rsid w:val="00C03284"/>
    <w:rsid w:val="00C07E3D"/>
    <w:rsid w:val="00C1086D"/>
    <w:rsid w:val="00C10C9E"/>
    <w:rsid w:val="00C10E05"/>
    <w:rsid w:val="00C14371"/>
    <w:rsid w:val="00C146A6"/>
    <w:rsid w:val="00C155D0"/>
    <w:rsid w:val="00C237BF"/>
    <w:rsid w:val="00C2741F"/>
    <w:rsid w:val="00C27D2B"/>
    <w:rsid w:val="00C4524A"/>
    <w:rsid w:val="00C4565C"/>
    <w:rsid w:val="00C54388"/>
    <w:rsid w:val="00C5533F"/>
    <w:rsid w:val="00C567EC"/>
    <w:rsid w:val="00C63B8C"/>
    <w:rsid w:val="00C6661C"/>
    <w:rsid w:val="00C6718B"/>
    <w:rsid w:val="00C71501"/>
    <w:rsid w:val="00C72536"/>
    <w:rsid w:val="00C817DB"/>
    <w:rsid w:val="00C8248A"/>
    <w:rsid w:val="00C92CD9"/>
    <w:rsid w:val="00C94B27"/>
    <w:rsid w:val="00CC1A65"/>
    <w:rsid w:val="00CC55D9"/>
    <w:rsid w:val="00CC5776"/>
    <w:rsid w:val="00CC7935"/>
    <w:rsid w:val="00CD0233"/>
    <w:rsid w:val="00CD02BF"/>
    <w:rsid w:val="00CD4510"/>
    <w:rsid w:val="00CD7FD8"/>
    <w:rsid w:val="00CE024B"/>
    <w:rsid w:val="00CE7391"/>
    <w:rsid w:val="00CE79DE"/>
    <w:rsid w:val="00CF0EE1"/>
    <w:rsid w:val="00CF1647"/>
    <w:rsid w:val="00CF400F"/>
    <w:rsid w:val="00D032EA"/>
    <w:rsid w:val="00D058A5"/>
    <w:rsid w:val="00D11260"/>
    <w:rsid w:val="00D11D51"/>
    <w:rsid w:val="00D16632"/>
    <w:rsid w:val="00D16C7A"/>
    <w:rsid w:val="00D17E51"/>
    <w:rsid w:val="00D22B75"/>
    <w:rsid w:val="00D23570"/>
    <w:rsid w:val="00D273CA"/>
    <w:rsid w:val="00D40C20"/>
    <w:rsid w:val="00D416AC"/>
    <w:rsid w:val="00D440AF"/>
    <w:rsid w:val="00D467DE"/>
    <w:rsid w:val="00D471D5"/>
    <w:rsid w:val="00D659DC"/>
    <w:rsid w:val="00D90DBE"/>
    <w:rsid w:val="00D9289C"/>
    <w:rsid w:val="00D93561"/>
    <w:rsid w:val="00D96E2D"/>
    <w:rsid w:val="00DA0BF0"/>
    <w:rsid w:val="00DA177E"/>
    <w:rsid w:val="00DA7018"/>
    <w:rsid w:val="00DA7DB8"/>
    <w:rsid w:val="00DB3FFB"/>
    <w:rsid w:val="00DB5484"/>
    <w:rsid w:val="00DB720D"/>
    <w:rsid w:val="00DB777A"/>
    <w:rsid w:val="00DC1D3A"/>
    <w:rsid w:val="00DC5E21"/>
    <w:rsid w:val="00DC6B9B"/>
    <w:rsid w:val="00DD14AB"/>
    <w:rsid w:val="00DD76D7"/>
    <w:rsid w:val="00DE2234"/>
    <w:rsid w:val="00DE5795"/>
    <w:rsid w:val="00DF22CC"/>
    <w:rsid w:val="00DF2D8A"/>
    <w:rsid w:val="00DF7F75"/>
    <w:rsid w:val="00E0422F"/>
    <w:rsid w:val="00E11F49"/>
    <w:rsid w:val="00E1682D"/>
    <w:rsid w:val="00E17D20"/>
    <w:rsid w:val="00E21828"/>
    <w:rsid w:val="00E23FF4"/>
    <w:rsid w:val="00E243B0"/>
    <w:rsid w:val="00E26560"/>
    <w:rsid w:val="00E27F22"/>
    <w:rsid w:val="00E31038"/>
    <w:rsid w:val="00E43698"/>
    <w:rsid w:val="00E465B9"/>
    <w:rsid w:val="00E504B8"/>
    <w:rsid w:val="00E51A05"/>
    <w:rsid w:val="00E53B96"/>
    <w:rsid w:val="00E603F9"/>
    <w:rsid w:val="00E606FF"/>
    <w:rsid w:val="00E608DE"/>
    <w:rsid w:val="00E663B9"/>
    <w:rsid w:val="00E7179E"/>
    <w:rsid w:val="00E807AB"/>
    <w:rsid w:val="00E84EB6"/>
    <w:rsid w:val="00E90052"/>
    <w:rsid w:val="00E91896"/>
    <w:rsid w:val="00E92914"/>
    <w:rsid w:val="00EA6F94"/>
    <w:rsid w:val="00EB337E"/>
    <w:rsid w:val="00EB5765"/>
    <w:rsid w:val="00EC3F34"/>
    <w:rsid w:val="00EC4DAE"/>
    <w:rsid w:val="00EC6170"/>
    <w:rsid w:val="00EC74CD"/>
    <w:rsid w:val="00EC7759"/>
    <w:rsid w:val="00ED6971"/>
    <w:rsid w:val="00EE02F6"/>
    <w:rsid w:val="00EE3D17"/>
    <w:rsid w:val="00EE5AB8"/>
    <w:rsid w:val="00EF1A26"/>
    <w:rsid w:val="00EF2B13"/>
    <w:rsid w:val="00F1334D"/>
    <w:rsid w:val="00F154B0"/>
    <w:rsid w:val="00F243EF"/>
    <w:rsid w:val="00F25AF7"/>
    <w:rsid w:val="00F31AD4"/>
    <w:rsid w:val="00F34C4E"/>
    <w:rsid w:val="00F35B12"/>
    <w:rsid w:val="00F36B8C"/>
    <w:rsid w:val="00F402F2"/>
    <w:rsid w:val="00F43E52"/>
    <w:rsid w:val="00F47406"/>
    <w:rsid w:val="00F52562"/>
    <w:rsid w:val="00F573A6"/>
    <w:rsid w:val="00F60124"/>
    <w:rsid w:val="00F6338E"/>
    <w:rsid w:val="00F70932"/>
    <w:rsid w:val="00F711B7"/>
    <w:rsid w:val="00F73F96"/>
    <w:rsid w:val="00F8093E"/>
    <w:rsid w:val="00F85142"/>
    <w:rsid w:val="00F909FC"/>
    <w:rsid w:val="00FA2BF5"/>
    <w:rsid w:val="00FA51D5"/>
    <w:rsid w:val="00FA55D9"/>
    <w:rsid w:val="00FB3686"/>
    <w:rsid w:val="00FB41F6"/>
    <w:rsid w:val="00FC2F0C"/>
    <w:rsid w:val="00FD3EBD"/>
    <w:rsid w:val="00FD703E"/>
    <w:rsid w:val="00FE41A1"/>
    <w:rsid w:val="00FE690C"/>
    <w:rsid w:val="00FE70D6"/>
    <w:rsid w:val="00FE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7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29CFA-0E70-4FCF-83D9-1E16F839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6</Pages>
  <Words>1631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Armindo</dc:creator>
  <cp:lastModifiedBy>Armindo</cp:lastModifiedBy>
  <cp:revision>4</cp:revision>
  <dcterms:created xsi:type="dcterms:W3CDTF">2011-07-18T12:33:00Z</dcterms:created>
  <dcterms:modified xsi:type="dcterms:W3CDTF">2011-07-25T15:00:00Z</dcterms:modified>
</cp:coreProperties>
</file>